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C5C" w:rsidRPr="00AC47AF" w:rsidRDefault="00F76C5C" w:rsidP="00AC47AF">
      <w:pPr>
        <w:pStyle w:val="1"/>
        <w:spacing w:before="0" w:after="0" w:line="360" w:lineRule="auto"/>
        <w:jc w:val="center"/>
        <w:rPr>
          <w:rFonts w:ascii="方正小标宋简体" w:eastAsia="方正小标宋简体"/>
          <w:sz w:val="28"/>
          <w:szCs w:val="28"/>
        </w:rPr>
      </w:pPr>
      <w:bookmarkStart w:id="0" w:name="_Toc408144053"/>
      <w:bookmarkStart w:id="1" w:name="_Toc325651688"/>
      <w:bookmarkStart w:id="2" w:name="_Toc328064191"/>
      <w:bookmarkStart w:id="3" w:name="_Toc328064292"/>
      <w:bookmarkStart w:id="4" w:name="_Toc330299061"/>
      <w:bookmarkStart w:id="5" w:name="_Toc332582542"/>
      <w:bookmarkStart w:id="6" w:name="_Toc383059361"/>
      <w:bookmarkStart w:id="7" w:name="_Toc383059454"/>
      <w:bookmarkStart w:id="8" w:name="_Toc383648773"/>
      <w:bookmarkStart w:id="9" w:name="_Toc383649032"/>
      <w:bookmarkStart w:id="10" w:name="_Toc321580457"/>
      <w:bookmarkStart w:id="11" w:name="_Toc322169722"/>
      <w:bookmarkStart w:id="12" w:name="_Toc383654180"/>
      <w:r w:rsidRPr="00AC47AF">
        <w:rPr>
          <w:rFonts w:ascii="方正小标宋简体" w:eastAsia="方正小标宋简体" w:hint="eastAsia"/>
          <w:sz w:val="28"/>
          <w:szCs w:val="28"/>
        </w:rPr>
        <w:t>中国工程教育专业认证协会</w:t>
      </w:r>
    </w:p>
    <w:p w:rsidR="00054B35" w:rsidRPr="00AC47AF" w:rsidRDefault="00054B35" w:rsidP="00AC47AF">
      <w:pPr>
        <w:pStyle w:val="1"/>
        <w:spacing w:before="0" w:after="0" w:line="360" w:lineRule="auto"/>
        <w:jc w:val="center"/>
        <w:rPr>
          <w:rFonts w:ascii="方正小标宋简体" w:eastAsia="方正小标宋简体"/>
          <w:sz w:val="32"/>
          <w:szCs w:val="32"/>
        </w:rPr>
      </w:pPr>
      <w:r w:rsidRPr="00AC47AF">
        <w:rPr>
          <w:rFonts w:ascii="方正小标宋简体" w:eastAsia="方正小标宋简体" w:hint="eastAsia"/>
          <w:sz w:val="32"/>
          <w:szCs w:val="32"/>
        </w:rPr>
        <w:t>工程教育认证标准</w:t>
      </w:r>
      <w:bookmarkStart w:id="13" w:name="_Toc383654181"/>
      <w:bookmarkStart w:id="14" w:name="_Toc383649033"/>
      <w:bookmarkStart w:id="15" w:name="_Toc383059455"/>
      <w:bookmarkStart w:id="16" w:name="_Toc383059362"/>
      <w:bookmarkStart w:id="17" w:name="_Toc332582543"/>
      <w:bookmarkEnd w:id="0"/>
      <w:bookmarkEnd w:id="1"/>
      <w:bookmarkEnd w:id="2"/>
      <w:bookmarkEnd w:id="3"/>
      <w:bookmarkEnd w:id="4"/>
      <w:bookmarkEnd w:id="5"/>
      <w:bookmarkEnd w:id="6"/>
      <w:bookmarkEnd w:id="7"/>
      <w:bookmarkEnd w:id="8"/>
      <w:bookmarkEnd w:id="9"/>
      <w:bookmarkEnd w:id="10"/>
      <w:bookmarkEnd w:id="11"/>
      <w:bookmarkEnd w:id="12"/>
      <w:r w:rsidR="00645328" w:rsidRPr="00AC47AF">
        <w:rPr>
          <w:rFonts w:ascii="方正小标宋简体" w:eastAsia="方正小标宋简体" w:hint="eastAsia"/>
          <w:sz w:val="32"/>
          <w:szCs w:val="32"/>
        </w:rPr>
        <w:t>（2015版）</w:t>
      </w:r>
    </w:p>
    <w:p w:rsidR="003F1428" w:rsidRPr="00AC47AF" w:rsidRDefault="00645328" w:rsidP="00AC47AF">
      <w:pPr>
        <w:spacing w:line="360" w:lineRule="auto"/>
        <w:jc w:val="center"/>
        <w:rPr>
          <w:sz w:val="24"/>
          <w:szCs w:val="24"/>
        </w:rPr>
      </w:pPr>
      <w:r w:rsidRPr="00AC47AF">
        <w:rPr>
          <w:rFonts w:hint="eastAsia"/>
          <w:sz w:val="24"/>
          <w:szCs w:val="24"/>
        </w:rPr>
        <w:t>（中国工程教育专业认证协会</w:t>
      </w:r>
      <w:r w:rsidRPr="00AC47AF">
        <w:rPr>
          <w:rFonts w:hint="eastAsia"/>
          <w:sz w:val="24"/>
          <w:szCs w:val="24"/>
        </w:rPr>
        <w:t xml:space="preserve">  2015</w:t>
      </w:r>
      <w:r w:rsidRPr="00AC47AF">
        <w:rPr>
          <w:rFonts w:hint="eastAsia"/>
          <w:sz w:val="24"/>
          <w:szCs w:val="24"/>
        </w:rPr>
        <w:t>年</w:t>
      </w:r>
      <w:r w:rsidRPr="00AC47AF">
        <w:rPr>
          <w:rFonts w:hint="eastAsia"/>
          <w:sz w:val="24"/>
          <w:szCs w:val="24"/>
        </w:rPr>
        <w:t>3</w:t>
      </w:r>
      <w:r w:rsidRPr="00AC47AF">
        <w:rPr>
          <w:rFonts w:hint="eastAsia"/>
          <w:sz w:val="24"/>
          <w:szCs w:val="24"/>
        </w:rPr>
        <w:t>月修订）</w:t>
      </w:r>
    </w:p>
    <w:p w:rsidR="003F1428" w:rsidRPr="003F1428" w:rsidRDefault="003F1428" w:rsidP="00AC47AF">
      <w:pPr>
        <w:spacing w:line="360" w:lineRule="auto"/>
        <w:jc w:val="center"/>
        <w:rPr>
          <w:sz w:val="24"/>
          <w:szCs w:val="24"/>
        </w:rPr>
      </w:pPr>
    </w:p>
    <w:p w:rsidR="00054B35" w:rsidRPr="00AC47AF" w:rsidRDefault="00054B35" w:rsidP="00AC47AF">
      <w:pPr>
        <w:pStyle w:val="3"/>
        <w:spacing w:before="0" w:after="0" w:line="420" w:lineRule="exact"/>
        <w:rPr>
          <w:sz w:val="24"/>
          <w:szCs w:val="24"/>
        </w:rPr>
      </w:pPr>
      <w:bookmarkStart w:id="18" w:name="_Toc408144054"/>
      <w:r w:rsidRPr="00AC47AF">
        <w:rPr>
          <w:rFonts w:eastAsiaTheme="minorEastAsia" w:hint="eastAsia"/>
          <w:sz w:val="24"/>
          <w:szCs w:val="24"/>
        </w:rPr>
        <w:t>说明</w:t>
      </w:r>
      <w:bookmarkEnd w:id="13"/>
      <w:bookmarkEnd w:id="14"/>
      <w:bookmarkEnd w:id="15"/>
      <w:bookmarkEnd w:id="16"/>
      <w:bookmarkEnd w:id="17"/>
      <w:bookmarkEnd w:id="18"/>
    </w:p>
    <w:p w:rsidR="00054B35" w:rsidRDefault="00054B35" w:rsidP="00AC47AF">
      <w:pPr>
        <w:snapToGrid w:val="0"/>
        <w:spacing w:line="42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 本标准适用于普通高等学校本科工程教育认证。</w:t>
      </w:r>
    </w:p>
    <w:p w:rsidR="00054B35" w:rsidRDefault="00054B35" w:rsidP="00AC47AF">
      <w:pPr>
        <w:snapToGrid w:val="0"/>
        <w:spacing w:line="42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 本标准由通用标准和专业补充标准组成。</w:t>
      </w:r>
    </w:p>
    <w:p w:rsidR="00054B35" w:rsidRDefault="00054B35" w:rsidP="00AC47AF">
      <w:pPr>
        <w:snapToGrid w:val="0"/>
        <w:spacing w:line="42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 申请认证的专业应当提供足够的</w:t>
      </w:r>
      <w:r w:rsidR="00DA34ED">
        <w:rPr>
          <w:rFonts w:ascii="宋体" w:eastAsia="宋体" w:hAnsi="宋体" w:cs="Times New Roman" w:hint="eastAsia"/>
          <w:color w:val="000000"/>
          <w:sz w:val="24"/>
          <w:szCs w:val="24"/>
        </w:rPr>
        <w:t>证据，</w:t>
      </w:r>
      <w:r>
        <w:rPr>
          <w:rFonts w:ascii="宋体" w:eastAsia="宋体" w:hAnsi="宋体" w:cs="Times New Roman" w:hint="eastAsia"/>
          <w:color w:val="000000"/>
          <w:sz w:val="24"/>
          <w:szCs w:val="24"/>
        </w:rPr>
        <w:t>证明该专业符合本标准要求。</w:t>
      </w:r>
    </w:p>
    <w:p w:rsidR="00054B35" w:rsidRDefault="00054B35" w:rsidP="00AC47AF">
      <w:pPr>
        <w:snapToGrid w:val="0"/>
        <w:spacing w:line="42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 本标准在使用到以下术语时，其基本涵义是：</w:t>
      </w:r>
    </w:p>
    <w:p w:rsidR="002A6D56" w:rsidRDefault="00054B35" w:rsidP="00AC47AF">
      <w:pPr>
        <w:snapToGrid w:val="0"/>
        <w:spacing w:line="420" w:lineRule="exact"/>
        <w:ind w:firstLine="480"/>
        <w:rPr>
          <w:rFonts w:ascii="宋体" w:eastAsia="宋体" w:hAnsi="宋体" w:cs="Times New Roman"/>
          <w:sz w:val="24"/>
          <w:szCs w:val="24"/>
        </w:rPr>
      </w:pPr>
      <w:r w:rsidRPr="00AC47AF">
        <w:rPr>
          <w:rFonts w:ascii="宋体" w:eastAsia="宋体" w:hAnsi="宋体" w:cs="Times New Roman" w:hint="eastAsia"/>
          <w:b/>
          <w:color w:val="000000"/>
          <w:sz w:val="24"/>
          <w:szCs w:val="24"/>
        </w:rPr>
        <w:t>（1）培养目标</w:t>
      </w:r>
      <w:r>
        <w:rPr>
          <w:rFonts w:ascii="宋体" w:eastAsia="宋体" w:hAnsi="宋体" w:cs="Times New Roman" w:hint="eastAsia"/>
          <w:color w:val="000000"/>
          <w:sz w:val="24"/>
          <w:szCs w:val="24"/>
        </w:rPr>
        <w:t>：</w:t>
      </w:r>
      <w:r>
        <w:rPr>
          <w:rFonts w:ascii="宋体" w:eastAsia="宋体" w:hAnsi="宋体" w:cs="Times New Roman" w:hint="eastAsia"/>
          <w:sz w:val="24"/>
          <w:szCs w:val="24"/>
        </w:rPr>
        <w:t>培养目标是对该专业毕业生在毕业后5年左右能够达到的职业和专业成就的总体描述。</w:t>
      </w:r>
    </w:p>
    <w:p w:rsidR="00054B35" w:rsidRDefault="00054B35" w:rsidP="00AC47AF">
      <w:pPr>
        <w:snapToGrid w:val="0"/>
        <w:spacing w:line="420" w:lineRule="exact"/>
        <w:ind w:firstLine="480"/>
        <w:rPr>
          <w:rFonts w:ascii="宋体" w:eastAsia="宋体" w:hAnsi="宋体" w:cs="Times New Roman"/>
          <w:color w:val="000000"/>
          <w:sz w:val="24"/>
          <w:szCs w:val="24"/>
        </w:rPr>
      </w:pPr>
      <w:r w:rsidRPr="00AC47AF">
        <w:rPr>
          <w:rFonts w:ascii="宋体" w:eastAsia="宋体" w:hAnsi="宋体" w:cs="Times New Roman" w:hint="eastAsia"/>
          <w:b/>
          <w:color w:val="000000"/>
          <w:sz w:val="24"/>
          <w:szCs w:val="24"/>
        </w:rPr>
        <w:t>（2）毕业要求</w:t>
      </w:r>
      <w:r>
        <w:rPr>
          <w:rFonts w:ascii="宋体" w:eastAsia="宋体" w:hAnsi="宋体" w:cs="Times New Roman" w:hint="eastAsia"/>
          <w:color w:val="000000"/>
          <w:sz w:val="24"/>
          <w:szCs w:val="24"/>
        </w:rPr>
        <w:t>：毕业要求是对学生毕业时应该掌握的知识和能力的具体描述，包括学生通过本专业学习所掌握的</w:t>
      </w:r>
      <w:r w:rsidR="006A4C5D">
        <w:rPr>
          <w:rFonts w:ascii="宋体" w:eastAsia="宋体" w:hAnsi="宋体" w:cs="Times New Roman" w:hint="eastAsia"/>
          <w:color w:val="000000"/>
          <w:sz w:val="24"/>
          <w:szCs w:val="24"/>
        </w:rPr>
        <w:t>知识、</w:t>
      </w:r>
      <w:r>
        <w:rPr>
          <w:rFonts w:ascii="宋体" w:eastAsia="宋体" w:hAnsi="宋体" w:cs="Times New Roman" w:hint="eastAsia"/>
          <w:color w:val="000000"/>
          <w:sz w:val="24"/>
          <w:szCs w:val="24"/>
        </w:rPr>
        <w:t>技能和</w:t>
      </w:r>
      <w:r w:rsidR="00A45322">
        <w:rPr>
          <w:rFonts w:ascii="宋体" w:eastAsia="宋体" w:hAnsi="宋体" w:cs="Times New Roman" w:hint="eastAsia"/>
          <w:color w:val="000000"/>
          <w:sz w:val="24"/>
          <w:szCs w:val="24"/>
        </w:rPr>
        <w:t>素养</w:t>
      </w:r>
      <w:r>
        <w:rPr>
          <w:rFonts w:ascii="宋体" w:eastAsia="宋体" w:hAnsi="宋体" w:cs="Times New Roman" w:hint="eastAsia"/>
          <w:color w:val="000000"/>
          <w:sz w:val="24"/>
          <w:szCs w:val="24"/>
        </w:rPr>
        <w:t>。</w:t>
      </w:r>
    </w:p>
    <w:p w:rsidR="00054B35" w:rsidRDefault="00054B35" w:rsidP="00AC47AF">
      <w:pPr>
        <w:snapToGrid w:val="0"/>
        <w:spacing w:line="420" w:lineRule="exact"/>
        <w:ind w:firstLine="480"/>
        <w:rPr>
          <w:rFonts w:ascii="宋体" w:eastAsia="宋体" w:hAnsi="宋体" w:cs="Times New Roman"/>
          <w:color w:val="000000"/>
          <w:sz w:val="24"/>
          <w:szCs w:val="24"/>
        </w:rPr>
      </w:pPr>
      <w:r w:rsidRPr="00AC47AF">
        <w:rPr>
          <w:rFonts w:ascii="宋体" w:eastAsia="宋体" w:hAnsi="宋体" w:cs="Times New Roman" w:hint="eastAsia"/>
          <w:b/>
          <w:color w:val="000000"/>
          <w:sz w:val="24"/>
          <w:szCs w:val="24"/>
        </w:rPr>
        <w:t>（3）评估</w:t>
      </w:r>
      <w:r>
        <w:rPr>
          <w:rFonts w:ascii="宋体" w:eastAsia="宋体" w:hAnsi="宋体" w:cs="Times New Roman" w:hint="eastAsia"/>
          <w:color w:val="000000"/>
          <w:sz w:val="24"/>
          <w:szCs w:val="24"/>
        </w:rPr>
        <w:t>：评估是指确定、收集和准备所需资料和数据的过程，以便对毕业要求和培养目标是否达成进行评价。有效的评估需要恰当使用直接的、间接的、量化的、非量化的手段</w:t>
      </w:r>
      <w:r w:rsidR="000C10F4">
        <w:rPr>
          <w:rFonts w:ascii="宋体" w:eastAsia="宋体" w:hAnsi="宋体" w:cs="Times New Roman" w:hint="eastAsia"/>
          <w:color w:val="000000"/>
          <w:sz w:val="24"/>
          <w:szCs w:val="24"/>
        </w:rPr>
        <w:t>，以便</w:t>
      </w:r>
      <w:r>
        <w:rPr>
          <w:rFonts w:ascii="宋体" w:eastAsia="宋体" w:hAnsi="宋体" w:cs="Times New Roman" w:hint="eastAsia"/>
          <w:color w:val="000000"/>
          <w:sz w:val="24"/>
          <w:szCs w:val="24"/>
        </w:rPr>
        <w:t>检测毕业要求和培养目标的达成。评估过程中可以包括适当的抽样方法。</w:t>
      </w:r>
    </w:p>
    <w:p w:rsidR="00054B35" w:rsidRDefault="00054B35" w:rsidP="00AC47AF">
      <w:pPr>
        <w:snapToGrid w:val="0"/>
        <w:spacing w:line="420" w:lineRule="exact"/>
        <w:ind w:firstLine="480"/>
        <w:rPr>
          <w:rFonts w:ascii="宋体" w:eastAsia="宋体" w:hAnsi="宋体" w:cs="Times New Roman"/>
          <w:color w:val="000000"/>
          <w:sz w:val="24"/>
          <w:szCs w:val="24"/>
        </w:rPr>
      </w:pPr>
      <w:r w:rsidRPr="00AC47AF">
        <w:rPr>
          <w:rFonts w:ascii="宋体" w:eastAsia="宋体" w:hAnsi="宋体" w:cs="Times New Roman" w:hint="eastAsia"/>
          <w:b/>
          <w:color w:val="000000"/>
          <w:sz w:val="24"/>
          <w:szCs w:val="24"/>
        </w:rPr>
        <w:t>（4）评价</w:t>
      </w:r>
      <w:r>
        <w:rPr>
          <w:rFonts w:ascii="宋体" w:eastAsia="宋体" w:hAnsi="宋体" w:cs="Times New Roman" w:hint="eastAsia"/>
          <w:color w:val="000000"/>
          <w:sz w:val="24"/>
          <w:szCs w:val="24"/>
        </w:rPr>
        <w:t>：评价是对评估过程中所收集到的资料和证据进行解释的过程。评价过程判定毕业要求与培养目标的达成度，并提出相应的改进措施。</w:t>
      </w:r>
    </w:p>
    <w:p w:rsidR="00054B35" w:rsidRDefault="00054B35" w:rsidP="00AC47AF">
      <w:pPr>
        <w:snapToGrid w:val="0"/>
        <w:spacing w:line="420" w:lineRule="exact"/>
        <w:ind w:firstLine="480"/>
        <w:rPr>
          <w:rFonts w:ascii="宋体" w:eastAsia="宋体" w:hAnsi="宋体" w:cs="Times New Roman"/>
          <w:color w:val="000000"/>
          <w:sz w:val="24"/>
          <w:szCs w:val="24"/>
        </w:rPr>
      </w:pPr>
      <w:r w:rsidRPr="00AC47AF">
        <w:rPr>
          <w:rFonts w:ascii="宋体" w:eastAsia="宋体" w:hAnsi="宋体" w:cs="Times New Roman" w:hint="eastAsia"/>
          <w:b/>
          <w:color w:val="000000"/>
          <w:sz w:val="24"/>
          <w:szCs w:val="24"/>
        </w:rPr>
        <w:t>（5）机制</w:t>
      </w:r>
      <w:r>
        <w:rPr>
          <w:rFonts w:ascii="宋体" w:eastAsia="宋体" w:hAnsi="宋体" w:cs="Times New Roman" w:hint="eastAsia"/>
          <w:color w:val="000000"/>
          <w:sz w:val="24"/>
          <w:szCs w:val="24"/>
        </w:rPr>
        <w:t>：机制是指针对特定目的而制定的一套规范的处理流程，同时对于该流程涉及的相关人员以及各自承担的角色有明确的定义。</w:t>
      </w:r>
      <w:bookmarkStart w:id="19" w:name="_Toc238843097"/>
      <w:bookmarkStart w:id="20" w:name="_Toc238843690"/>
      <w:bookmarkStart w:id="21" w:name="_Toc238844096"/>
      <w:bookmarkStart w:id="22" w:name="_Toc238844240"/>
      <w:bookmarkStart w:id="23" w:name="_Toc238846695"/>
      <w:bookmarkStart w:id="24" w:name="_Toc238849229"/>
      <w:bookmarkStart w:id="25" w:name="_Toc288511932"/>
      <w:bookmarkStart w:id="26" w:name="_Toc330299063"/>
    </w:p>
    <w:p w:rsidR="00054B35" w:rsidRDefault="00054B35" w:rsidP="00AC47AF">
      <w:pPr>
        <w:snapToGrid w:val="0"/>
        <w:spacing w:line="420" w:lineRule="exact"/>
        <w:ind w:firstLineChars="200" w:firstLine="480"/>
        <w:rPr>
          <w:rFonts w:ascii="宋体" w:hAnsi="宋体" w:cs="Times New Roman"/>
          <w:color w:val="000000"/>
          <w:sz w:val="24"/>
          <w:szCs w:val="24"/>
        </w:rPr>
      </w:pPr>
      <w:r>
        <w:rPr>
          <w:rFonts w:ascii="宋体" w:eastAsia="宋体" w:hAnsi="宋体" w:cs="Times New Roman" w:hint="eastAsia"/>
          <w:color w:val="000000"/>
          <w:sz w:val="24"/>
          <w:szCs w:val="24"/>
        </w:rPr>
        <w:t xml:space="preserve">5. </w:t>
      </w:r>
      <w:r>
        <w:rPr>
          <w:rFonts w:ascii="宋体" w:hAnsi="宋体" w:cs="Times New Roman" w:hint="eastAsia"/>
          <w:color w:val="000000"/>
          <w:sz w:val="24"/>
          <w:szCs w:val="24"/>
        </w:rPr>
        <w:t>本标准中所提到的“</w:t>
      </w:r>
      <w:r w:rsidRPr="00AC47AF">
        <w:rPr>
          <w:rFonts w:ascii="宋体" w:hAnsi="宋体" w:cs="Times New Roman" w:hint="eastAsia"/>
          <w:b/>
          <w:color w:val="000000"/>
          <w:sz w:val="24"/>
          <w:szCs w:val="24"/>
        </w:rPr>
        <w:t>复杂工程问题</w:t>
      </w:r>
      <w:r>
        <w:rPr>
          <w:rFonts w:ascii="宋体" w:hAnsi="宋体" w:cs="Times New Roman" w:hint="eastAsia"/>
          <w:color w:val="000000"/>
          <w:sz w:val="24"/>
          <w:szCs w:val="24"/>
        </w:rPr>
        <w:t>”必须具备下述特征（1），同时具备下述特征（2）-（7）的部分或全部：</w:t>
      </w:r>
    </w:p>
    <w:p w:rsidR="00633D21" w:rsidRDefault="00054B35" w:rsidP="00AC47AF">
      <w:pPr>
        <w:snapToGrid w:val="0"/>
        <w:spacing w:line="420" w:lineRule="exact"/>
        <w:ind w:firstLineChars="200" w:firstLine="480"/>
        <w:rPr>
          <w:rFonts w:ascii="宋体" w:hAnsi="宋体" w:cs="Times New Roman"/>
          <w:color w:val="000000"/>
          <w:sz w:val="24"/>
          <w:szCs w:val="24"/>
        </w:rPr>
      </w:pPr>
      <w:r>
        <w:rPr>
          <w:rFonts w:ascii="宋体" w:hAnsi="宋体" w:cs="Times New Roman" w:hint="eastAsia"/>
          <w:color w:val="000000"/>
          <w:sz w:val="24"/>
          <w:szCs w:val="24"/>
        </w:rPr>
        <w:t>（1）必须运用深入的工程原理</w:t>
      </w:r>
      <w:r w:rsidR="007C0F7D">
        <w:rPr>
          <w:rFonts w:ascii="宋体" w:hAnsi="宋体" w:cs="Times New Roman" w:hint="eastAsia"/>
          <w:color w:val="000000"/>
          <w:sz w:val="24"/>
          <w:szCs w:val="24"/>
        </w:rPr>
        <w:t>，</w:t>
      </w:r>
      <w:r>
        <w:rPr>
          <w:rFonts w:ascii="宋体" w:hAnsi="宋体" w:cs="Times New Roman" w:hint="eastAsia"/>
          <w:color w:val="000000"/>
          <w:sz w:val="24"/>
          <w:szCs w:val="24"/>
        </w:rPr>
        <w:t>经过分析才可能得到解决；</w:t>
      </w:r>
    </w:p>
    <w:p w:rsidR="00054B35" w:rsidRDefault="00054B35" w:rsidP="00AC47AF">
      <w:pPr>
        <w:snapToGrid w:val="0"/>
        <w:spacing w:line="420" w:lineRule="exact"/>
        <w:ind w:firstLineChars="200" w:firstLine="480"/>
        <w:rPr>
          <w:rFonts w:ascii="宋体" w:hAnsi="宋体" w:cs="Times New Roman"/>
          <w:color w:val="000000"/>
          <w:sz w:val="24"/>
          <w:szCs w:val="24"/>
        </w:rPr>
      </w:pPr>
      <w:r>
        <w:rPr>
          <w:rFonts w:ascii="宋体" w:hAnsi="宋体" w:cs="Times New Roman" w:hint="eastAsia"/>
          <w:color w:val="000000"/>
          <w:sz w:val="24"/>
          <w:szCs w:val="24"/>
        </w:rPr>
        <w:t>（2）涉及多方面的技术</w:t>
      </w:r>
      <w:r w:rsidR="000C10F4">
        <w:rPr>
          <w:rFonts w:ascii="宋体" w:hAnsi="宋体" w:cs="Times New Roman" w:hint="eastAsia"/>
          <w:color w:val="000000"/>
          <w:sz w:val="24"/>
          <w:szCs w:val="24"/>
        </w:rPr>
        <w:t>、</w:t>
      </w:r>
      <w:r>
        <w:rPr>
          <w:rFonts w:ascii="宋体" w:hAnsi="宋体" w:cs="Times New Roman" w:hint="eastAsia"/>
          <w:color w:val="000000"/>
          <w:sz w:val="24"/>
          <w:szCs w:val="24"/>
        </w:rPr>
        <w:t>工程</w:t>
      </w:r>
      <w:r w:rsidR="000C10F4">
        <w:rPr>
          <w:rFonts w:ascii="宋体" w:hAnsi="宋体" w:cs="Times New Roman" w:hint="eastAsia"/>
          <w:color w:val="000000"/>
          <w:sz w:val="24"/>
          <w:szCs w:val="24"/>
        </w:rPr>
        <w:t>和其它</w:t>
      </w:r>
      <w:r>
        <w:rPr>
          <w:rFonts w:ascii="宋体" w:hAnsi="宋体" w:cs="Times New Roman" w:hint="eastAsia"/>
          <w:color w:val="000000"/>
          <w:sz w:val="24"/>
          <w:szCs w:val="24"/>
        </w:rPr>
        <w:t>因素，并可能相互有一定冲突；</w:t>
      </w:r>
    </w:p>
    <w:p w:rsidR="00054B35" w:rsidRDefault="00054B35" w:rsidP="00AC47AF">
      <w:pPr>
        <w:snapToGrid w:val="0"/>
        <w:spacing w:line="420" w:lineRule="exact"/>
        <w:ind w:firstLineChars="200" w:firstLine="480"/>
        <w:rPr>
          <w:rFonts w:ascii="宋体" w:hAnsi="宋体" w:cs="Times New Roman"/>
          <w:color w:val="000000"/>
          <w:sz w:val="24"/>
          <w:szCs w:val="24"/>
        </w:rPr>
      </w:pPr>
      <w:r>
        <w:rPr>
          <w:rFonts w:ascii="宋体" w:hAnsi="宋体" w:cs="Times New Roman" w:hint="eastAsia"/>
          <w:color w:val="000000"/>
          <w:sz w:val="24"/>
          <w:szCs w:val="24"/>
        </w:rPr>
        <w:t>（3）需要通过建立合适的抽象模型才能解决，在建模过程中需要体现出创造性；</w:t>
      </w:r>
    </w:p>
    <w:p w:rsidR="00054B35" w:rsidRDefault="00054B35" w:rsidP="00AC47AF">
      <w:pPr>
        <w:snapToGrid w:val="0"/>
        <w:spacing w:line="420" w:lineRule="exact"/>
        <w:ind w:firstLineChars="200" w:firstLine="480"/>
        <w:rPr>
          <w:rFonts w:ascii="宋体" w:hAnsi="宋体" w:cs="Times New Roman"/>
          <w:color w:val="000000"/>
          <w:sz w:val="24"/>
          <w:szCs w:val="24"/>
        </w:rPr>
      </w:pPr>
      <w:r>
        <w:rPr>
          <w:rFonts w:ascii="宋体" w:hAnsi="宋体" w:cs="Times New Roman" w:hint="eastAsia"/>
          <w:color w:val="000000"/>
          <w:sz w:val="24"/>
          <w:szCs w:val="24"/>
        </w:rPr>
        <w:t>（4）不是仅靠常用方法就可以完全解决的；</w:t>
      </w:r>
    </w:p>
    <w:p w:rsidR="00054B35" w:rsidRDefault="00054B35" w:rsidP="00CC2DB2">
      <w:pPr>
        <w:snapToGrid w:val="0"/>
        <w:spacing w:line="420" w:lineRule="exact"/>
        <w:ind w:rightChars="-94" w:right="-197" w:firstLineChars="200" w:firstLine="480"/>
        <w:rPr>
          <w:rFonts w:ascii="宋体" w:hAnsi="宋体" w:cs="Times New Roman"/>
          <w:color w:val="000000"/>
          <w:sz w:val="24"/>
          <w:szCs w:val="24"/>
        </w:rPr>
      </w:pPr>
      <w:r>
        <w:rPr>
          <w:rFonts w:ascii="宋体" w:hAnsi="宋体" w:cs="Times New Roman" w:hint="eastAsia"/>
          <w:color w:val="000000"/>
          <w:sz w:val="24"/>
          <w:szCs w:val="24"/>
        </w:rPr>
        <w:t>（5）问题中涉及的因素可能没有完全包含在专业</w:t>
      </w:r>
      <w:r w:rsidR="00EE3F5D">
        <w:rPr>
          <w:rFonts w:ascii="宋体" w:hAnsi="宋体" w:cs="Times New Roman" w:hint="eastAsia"/>
          <w:color w:val="000000"/>
          <w:sz w:val="24"/>
          <w:szCs w:val="24"/>
        </w:rPr>
        <w:t>工程实践</w:t>
      </w:r>
      <w:r w:rsidR="00764203">
        <w:rPr>
          <w:rFonts w:ascii="宋体" w:hAnsi="宋体" w:cs="Times New Roman" w:hint="eastAsia"/>
          <w:color w:val="000000"/>
          <w:sz w:val="24"/>
          <w:szCs w:val="24"/>
        </w:rPr>
        <w:t>的</w:t>
      </w:r>
      <w:r>
        <w:rPr>
          <w:rFonts w:ascii="宋体" w:hAnsi="宋体" w:cs="Times New Roman" w:hint="eastAsia"/>
          <w:color w:val="000000"/>
          <w:sz w:val="24"/>
          <w:szCs w:val="24"/>
        </w:rPr>
        <w:t>标准和规范中；</w:t>
      </w:r>
    </w:p>
    <w:p w:rsidR="00054B35" w:rsidRDefault="00054B35" w:rsidP="00AC47AF">
      <w:pPr>
        <w:snapToGrid w:val="0"/>
        <w:spacing w:line="420" w:lineRule="exact"/>
        <w:ind w:firstLineChars="200" w:firstLine="480"/>
        <w:rPr>
          <w:rFonts w:ascii="宋体" w:hAnsi="宋体" w:cs="Times New Roman"/>
          <w:color w:val="000000"/>
          <w:sz w:val="24"/>
          <w:szCs w:val="24"/>
        </w:rPr>
      </w:pPr>
      <w:r>
        <w:rPr>
          <w:rFonts w:ascii="宋体" w:hAnsi="宋体" w:cs="Times New Roman" w:hint="eastAsia"/>
          <w:color w:val="000000"/>
          <w:sz w:val="24"/>
          <w:szCs w:val="24"/>
        </w:rPr>
        <w:t>（6）问题相关各方利益不完全一致；</w:t>
      </w:r>
    </w:p>
    <w:p w:rsidR="00054B35" w:rsidRDefault="00054B35" w:rsidP="00CC2DB2">
      <w:pPr>
        <w:snapToGrid w:val="0"/>
        <w:spacing w:line="430" w:lineRule="exact"/>
        <w:ind w:firstLineChars="200" w:firstLine="480"/>
        <w:rPr>
          <w:rFonts w:ascii="黑体" w:eastAsia="黑体" w:hAnsi="Times New Roman" w:cs="Times New Roman"/>
          <w:b/>
          <w:color w:val="000000"/>
          <w:sz w:val="32"/>
          <w:szCs w:val="32"/>
        </w:rPr>
      </w:pPr>
      <w:r>
        <w:rPr>
          <w:rFonts w:ascii="宋体" w:hAnsi="宋体" w:cs="Times New Roman" w:hint="eastAsia"/>
          <w:color w:val="000000"/>
          <w:sz w:val="24"/>
          <w:szCs w:val="24"/>
        </w:rPr>
        <w:t>（7）具有较高的综合性，包含多个相互关联的子问题。</w:t>
      </w:r>
      <w:r>
        <w:rPr>
          <w:rFonts w:ascii="宋体" w:hAnsi="宋体" w:cs="Times New Roman" w:hint="eastAsia"/>
          <w:color w:val="000000"/>
          <w:sz w:val="24"/>
          <w:szCs w:val="24"/>
        </w:rPr>
        <w:br w:type="page"/>
      </w:r>
      <w:bookmarkStart w:id="27" w:name="_Toc383654182"/>
      <w:bookmarkStart w:id="28" w:name="_Toc383649034"/>
      <w:bookmarkStart w:id="29" w:name="_Toc332582544"/>
      <w:r>
        <w:rPr>
          <w:rFonts w:ascii="黑体" w:eastAsia="黑体" w:hAnsi="Times New Roman" w:cs="Times New Roman" w:hint="eastAsia"/>
          <w:b/>
          <w:color w:val="000000"/>
          <w:sz w:val="32"/>
          <w:szCs w:val="32"/>
        </w:rPr>
        <w:lastRenderedPageBreak/>
        <w:t>1．通用标准</w:t>
      </w:r>
      <w:bookmarkEnd w:id="19"/>
      <w:bookmarkEnd w:id="20"/>
      <w:bookmarkEnd w:id="21"/>
      <w:bookmarkEnd w:id="22"/>
      <w:bookmarkEnd w:id="23"/>
      <w:bookmarkEnd w:id="24"/>
      <w:bookmarkEnd w:id="25"/>
      <w:bookmarkEnd w:id="26"/>
      <w:bookmarkEnd w:id="27"/>
      <w:bookmarkEnd w:id="28"/>
      <w:bookmarkEnd w:id="29"/>
    </w:p>
    <w:p w:rsidR="00054B35" w:rsidRDefault="00054B35" w:rsidP="00CC2DB2">
      <w:pPr>
        <w:keepNext/>
        <w:keepLines/>
        <w:spacing w:line="430" w:lineRule="exact"/>
        <w:outlineLvl w:val="2"/>
        <w:rPr>
          <w:rFonts w:ascii="Times New Roman" w:eastAsia="宋体" w:hAnsi="Times New Roman" w:cs="Times New Roman"/>
          <w:b/>
          <w:color w:val="000000"/>
          <w:sz w:val="30"/>
          <w:szCs w:val="30"/>
        </w:rPr>
      </w:pPr>
      <w:bookmarkStart w:id="30" w:name="_Toc408144055"/>
      <w:bookmarkStart w:id="31" w:name="_Toc383654183"/>
      <w:bookmarkStart w:id="32" w:name="_Toc383649035"/>
      <w:bookmarkStart w:id="33" w:name="_Toc383648776"/>
      <w:bookmarkStart w:id="34" w:name="_Toc332582545"/>
      <w:bookmarkStart w:id="35" w:name="_Toc330299064"/>
      <w:r>
        <w:rPr>
          <w:rFonts w:ascii="Times New Roman" w:eastAsia="宋体" w:hAnsi="Times New Roman" w:cs="Times New Roman"/>
          <w:b/>
          <w:color w:val="000000"/>
          <w:sz w:val="30"/>
          <w:szCs w:val="30"/>
        </w:rPr>
        <w:t>1.1</w:t>
      </w:r>
      <w:r>
        <w:rPr>
          <w:rFonts w:ascii="Times New Roman" w:eastAsia="宋体" w:hAnsi="Times New Roman" w:cs="Times New Roman" w:hint="eastAsia"/>
          <w:b/>
          <w:color w:val="000000"/>
          <w:sz w:val="30"/>
          <w:szCs w:val="30"/>
        </w:rPr>
        <w:t>学生</w:t>
      </w:r>
      <w:bookmarkEnd w:id="30"/>
      <w:bookmarkEnd w:id="31"/>
      <w:bookmarkEnd w:id="32"/>
      <w:bookmarkEnd w:id="33"/>
      <w:bookmarkEnd w:id="34"/>
      <w:bookmarkEnd w:id="35"/>
    </w:p>
    <w:p w:rsidR="00054B35" w:rsidRDefault="00054B35" w:rsidP="00CC2DB2">
      <w:pPr>
        <w:snapToGrid w:val="0"/>
        <w:spacing w:line="430" w:lineRule="exact"/>
        <w:ind w:firstLine="480"/>
        <w:rPr>
          <w:rFonts w:ascii="宋体" w:eastAsia="宋体" w:hAnsi="宋体" w:cs="Times New Roman"/>
          <w:color w:val="000000"/>
          <w:sz w:val="24"/>
          <w:szCs w:val="24"/>
          <w:lang w:val="fr-FR"/>
        </w:rPr>
      </w:pPr>
      <w:r>
        <w:rPr>
          <w:rFonts w:ascii="宋体" w:eastAsia="宋体" w:hAnsi="宋体" w:cs="Times New Roman" w:hint="eastAsia"/>
          <w:color w:val="000000"/>
          <w:sz w:val="24"/>
          <w:szCs w:val="24"/>
          <w:lang w:val="fr-FR"/>
        </w:rPr>
        <w:t xml:space="preserve">1. </w:t>
      </w:r>
      <w:r>
        <w:rPr>
          <w:rFonts w:ascii="宋体" w:eastAsia="宋体" w:hAnsi="宋体" w:cs="Times New Roman" w:hint="eastAsia"/>
          <w:color w:val="000000"/>
          <w:sz w:val="24"/>
          <w:szCs w:val="24"/>
        </w:rPr>
        <w:t>具有吸引优秀生源的制度和措施。</w:t>
      </w:r>
    </w:p>
    <w:p w:rsidR="00054B35" w:rsidRDefault="00054B35" w:rsidP="00CC2DB2">
      <w:pPr>
        <w:snapToGrid w:val="0"/>
        <w:spacing w:line="43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 具有完善的学生学习指导、职业规划、就业指导、心理辅导等方面的措施并能够很好地执行落实。</w:t>
      </w:r>
    </w:p>
    <w:p w:rsidR="00054B35" w:rsidRDefault="00054B35" w:rsidP="00CC2DB2">
      <w:pPr>
        <w:snapToGrid w:val="0"/>
        <w:spacing w:line="430" w:lineRule="exact"/>
        <w:ind w:firstLine="480"/>
        <w:rPr>
          <w:rFonts w:ascii="宋体" w:eastAsia="宋体" w:hAnsi="宋体" w:cs="Times New Roman"/>
          <w:color w:val="000000"/>
          <w:sz w:val="24"/>
          <w:szCs w:val="24"/>
          <w:lang w:val="fr-FR"/>
        </w:rPr>
      </w:pPr>
      <w:r>
        <w:rPr>
          <w:rFonts w:ascii="宋体" w:eastAsia="宋体" w:hAnsi="宋体" w:cs="Times New Roman" w:hint="eastAsia"/>
          <w:color w:val="000000"/>
          <w:sz w:val="24"/>
          <w:szCs w:val="24"/>
        </w:rPr>
        <w:t xml:space="preserve">3. </w:t>
      </w:r>
      <w:r>
        <w:rPr>
          <w:rFonts w:ascii="宋体" w:eastAsia="宋体" w:hAnsi="宋体" w:cs="Times New Roman" w:hint="eastAsia"/>
          <w:color w:val="000000"/>
          <w:sz w:val="24"/>
          <w:szCs w:val="24"/>
          <w:lang w:val="fr-FR"/>
        </w:rPr>
        <w:t>对学生在整个学习过程中的表现进行跟踪与评估，并通过形成性评价保证学生毕业时达到毕业要求。</w:t>
      </w:r>
    </w:p>
    <w:p w:rsidR="00054B35" w:rsidRDefault="00054B35" w:rsidP="00CC2DB2">
      <w:pPr>
        <w:snapToGrid w:val="0"/>
        <w:spacing w:line="43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 有明确的规定和相应认定过程，认可转专业、转学学生的原有学分。</w:t>
      </w:r>
    </w:p>
    <w:p w:rsidR="00054B35" w:rsidRDefault="00054B35" w:rsidP="00CC2DB2">
      <w:pPr>
        <w:keepNext/>
        <w:keepLines/>
        <w:spacing w:line="430" w:lineRule="exact"/>
        <w:outlineLvl w:val="2"/>
        <w:rPr>
          <w:rFonts w:ascii="Times New Roman" w:eastAsia="宋体" w:hAnsi="Times New Roman" w:cs="Times New Roman"/>
          <w:b/>
          <w:color w:val="000000"/>
          <w:sz w:val="30"/>
          <w:szCs w:val="30"/>
        </w:rPr>
      </w:pPr>
      <w:bookmarkStart w:id="36" w:name="_Toc408144056"/>
      <w:bookmarkStart w:id="37" w:name="_Toc383654184"/>
      <w:bookmarkStart w:id="38" w:name="_Toc383649036"/>
      <w:bookmarkStart w:id="39" w:name="_Toc383648777"/>
      <w:bookmarkStart w:id="40" w:name="_Toc332582546"/>
      <w:bookmarkStart w:id="41" w:name="_Toc330299065"/>
      <w:r>
        <w:rPr>
          <w:rFonts w:ascii="Times New Roman" w:eastAsia="宋体" w:hAnsi="Times New Roman" w:cs="Times New Roman"/>
          <w:b/>
          <w:color w:val="000000"/>
          <w:sz w:val="30"/>
          <w:szCs w:val="30"/>
        </w:rPr>
        <w:t>1.2</w:t>
      </w:r>
      <w:r>
        <w:rPr>
          <w:rFonts w:ascii="Times New Roman" w:eastAsia="宋体" w:hAnsi="Times New Roman" w:cs="Times New Roman" w:hint="eastAsia"/>
          <w:b/>
          <w:color w:val="000000"/>
          <w:sz w:val="30"/>
          <w:szCs w:val="30"/>
        </w:rPr>
        <w:t>培养目标</w:t>
      </w:r>
      <w:bookmarkEnd w:id="36"/>
      <w:bookmarkEnd w:id="37"/>
      <w:bookmarkEnd w:id="38"/>
      <w:bookmarkEnd w:id="39"/>
      <w:bookmarkEnd w:id="40"/>
      <w:bookmarkEnd w:id="41"/>
    </w:p>
    <w:p w:rsidR="00054B35" w:rsidRPr="00C1326B" w:rsidRDefault="00054B35" w:rsidP="00CC2DB2">
      <w:pPr>
        <w:snapToGrid w:val="0"/>
        <w:spacing w:line="43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w:t>
      </w:r>
      <w:r w:rsidRPr="00C1326B">
        <w:rPr>
          <w:rFonts w:ascii="宋体" w:eastAsia="宋体" w:hAnsi="宋体" w:cs="Times New Roman" w:hint="eastAsia"/>
          <w:color w:val="000000"/>
          <w:sz w:val="24"/>
          <w:szCs w:val="24"/>
        </w:rPr>
        <w:t>. 有公开的、符合学校定位的、适应社会经济发展需要的培养目标。</w:t>
      </w:r>
    </w:p>
    <w:p w:rsidR="00054B35" w:rsidRDefault="00054B35" w:rsidP="00CC2DB2">
      <w:pPr>
        <w:snapToGrid w:val="0"/>
        <w:spacing w:line="430" w:lineRule="exact"/>
        <w:ind w:firstLine="480"/>
        <w:rPr>
          <w:rFonts w:ascii="宋体" w:eastAsia="宋体" w:hAnsi="宋体" w:cs="Times New Roman"/>
          <w:color w:val="000000"/>
          <w:sz w:val="24"/>
          <w:szCs w:val="24"/>
        </w:rPr>
      </w:pPr>
      <w:r w:rsidRPr="00C1326B">
        <w:rPr>
          <w:rFonts w:ascii="宋体" w:eastAsia="宋体" w:hAnsi="宋体" w:cs="Times New Roman"/>
          <w:color w:val="000000"/>
          <w:sz w:val="24"/>
          <w:szCs w:val="24"/>
        </w:rPr>
        <w:t xml:space="preserve">2. </w:t>
      </w:r>
      <w:r w:rsidRPr="00C1326B">
        <w:rPr>
          <w:rFonts w:ascii="宋体" w:eastAsia="宋体" w:hAnsi="宋体" w:cs="Times New Roman" w:hint="eastAsia"/>
          <w:color w:val="000000"/>
          <w:sz w:val="24"/>
          <w:szCs w:val="24"/>
        </w:rPr>
        <w:t>培养目标能反映学生毕业后</w:t>
      </w:r>
      <w:r w:rsidRPr="00C1326B">
        <w:rPr>
          <w:rFonts w:ascii="宋体" w:eastAsia="宋体" w:hAnsi="宋体" w:cs="Times New Roman"/>
          <w:color w:val="000000"/>
          <w:sz w:val="24"/>
          <w:szCs w:val="24"/>
        </w:rPr>
        <w:t>5年左右在社会与专业领域预期能够取得的成就。</w:t>
      </w:r>
    </w:p>
    <w:p w:rsidR="00054B35" w:rsidRDefault="00054B35" w:rsidP="00CC2DB2">
      <w:pPr>
        <w:snapToGrid w:val="0"/>
        <w:spacing w:line="43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3.定期评价培养目标的</w:t>
      </w:r>
      <w:r w:rsidR="006A4C5D">
        <w:rPr>
          <w:rFonts w:ascii="宋体" w:eastAsia="宋体" w:hAnsi="宋体" w:cs="Times New Roman" w:hint="eastAsia"/>
          <w:color w:val="000000"/>
          <w:sz w:val="24"/>
          <w:szCs w:val="24"/>
        </w:rPr>
        <w:t>合理性</w:t>
      </w:r>
      <w:r>
        <w:rPr>
          <w:rFonts w:ascii="宋体" w:eastAsia="宋体" w:hAnsi="宋体" w:cs="Times New Roman" w:hint="eastAsia"/>
          <w:color w:val="000000"/>
          <w:sz w:val="24"/>
          <w:szCs w:val="24"/>
        </w:rPr>
        <w:t>并根据评价结果对培养目标进行修订</w:t>
      </w:r>
      <w:r w:rsidR="006A4C5D">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评价与修订过程有行业或企业专家参与。</w:t>
      </w:r>
    </w:p>
    <w:p w:rsidR="00054B35" w:rsidRDefault="00054B35" w:rsidP="00CC2DB2">
      <w:pPr>
        <w:keepNext/>
        <w:keepLines/>
        <w:spacing w:line="430" w:lineRule="exact"/>
        <w:outlineLvl w:val="2"/>
        <w:rPr>
          <w:rFonts w:ascii="Times New Roman" w:eastAsia="宋体" w:hAnsi="Times New Roman" w:cs="Times New Roman"/>
          <w:b/>
          <w:color w:val="000000"/>
          <w:sz w:val="30"/>
          <w:szCs w:val="30"/>
        </w:rPr>
      </w:pPr>
      <w:bookmarkStart w:id="42" w:name="_Toc408144057"/>
      <w:bookmarkStart w:id="43" w:name="_Toc383654185"/>
      <w:bookmarkStart w:id="44" w:name="_Toc383649037"/>
      <w:bookmarkStart w:id="45" w:name="_Toc383648778"/>
      <w:bookmarkStart w:id="46" w:name="_Toc332582547"/>
      <w:bookmarkStart w:id="47" w:name="_Toc330299066"/>
      <w:r>
        <w:rPr>
          <w:rFonts w:ascii="Times New Roman" w:eastAsia="宋体" w:hAnsi="Times New Roman" w:cs="Times New Roman"/>
          <w:b/>
          <w:color w:val="000000"/>
          <w:sz w:val="30"/>
          <w:szCs w:val="30"/>
        </w:rPr>
        <w:t>1.3</w:t>
      </w:r>
      <w:r>
        <w:rPr>
          <w:rFonts w:ascii="Times New Roman" w:eastAsia="宋体" w:hAnsi="Times New Roman" w:cs="Times New Roman" w:hint="eastAsia"/>
          <w:b/>
          <w:color w:val="000000"/>
          <w:sz w:val="30"/>
          <w:szCs w:val="30"/>
        </w:rPr>
        <w:t>毕业要求</w:t>
      </w:r>
      <w:bookmarkEnd w:id="42"/>
      <w:bookmarkEnd w:id="43"/>
      <w:bookmarkEnd w:id="44"/>
      <w:bookmarkEnd w:id="45"/>
      <w:bookmarkEnd w:id="46"/>
      <w:bookmarkEnd w:id="47"/>
    </w:p>
    <w:p w:rsidR="00054B35" w:rsidRDefault="00054B35" w:rsidP="00CC2DB2">
      <w:pPr>
        <w:snapToGrid w:val="0"/>
        <w:spacing w:line="430" w:lineRule="exact"/>
        <w:ind w:firstLine="480"/>
        <w:rPr>
          <w:rFonts w:ascii="宋体" w:eastAsia="宋体" w:hAnsi="宋体" w:cs="Times New Roman"/>
          <w:color w:val="000000"/>
          <w:sz w:val="24"/>
          <w:szCs w:val="24"/>
        </w:rPr>
      </w:pPr>
      <w:r w:rsidRPr="00CC2DB2">
        <w:rPr>
          <w:rFonts w:ascii="宋体" w:eastAsia="宋体" w:hAnsi="宋体" w:cs="Times New Roman" w:hint="eastAsia"/>
          <w:b/>
          <w:color w:val="000000"/>
          <w:sz w:val="24"/>
          <w:szCs w:val="24"/>
        </w:rPr>
        <w:t>专业必须有明确、公开的毕业要求, 毕业要求应能支撑培养目标的达成。专业应通过评价证明毕业要求的达成</w:t>
      </w:r>
      <w:r>
        <w:rPr>
          <w:rFonts w:ascii="宋体" w:eastAsia="宋体" w:hAnsi="宋体" w:cs="Times New Roman" w:hint="eastAsia"/>
          <w:color w:val="000000"/>
          <w:sz w:val="24"/>
          <w:szCs w:val="24"/>
        </w:rPr>
        <w:t>。专业制定的毕业要求应完全覆盖以下内容：</w:t>
      </w:r>
    </w:p>
    <w:p w:rsidR="00054B35" w:rsidRDefault="00054B35" w:rsidP="00CC2DB2">
      <w:pPr>
        <w:snapToGrid w:val="0"/>
        <w:spacing w:line="430" w:lineRule="exact"/>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1.工程知识：</w:t>
      </w:r>
      <w:r>
        <w:rPr>
          <w:rFonts w:ascii="宋体" w:eastAsia="宋体" w:hAnsi="宋体" w:cs="Times New Roman" w:hint="eastAsia"/>
          <w:color w:val="000000"/>
          <w:sz w:val="24"/>
          <w:szCs w:val="24"/>
        </w:rPr>
        <w:t>能够将数学、自然科学、工程基础和专业知识用于解决复杂工程问题。</w:t>
      </w:r>
    </w:p>
    <w:p w:rsidR="00054B35" w:rsidRDefault="00054B35" w:rsidP="00CC2DB2">
      <w:pPr>
        <w:snapToGrid w:val="0"/>
        <w:spacing w:line="430" w:lineRule="exact"/>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2.问题分析：</w:t>
      </w:r>
      <w:r>
        <w:rPr>
          <w:rFonts w:ascii="宋体" w:eastAsia="宋体" w:hAnsi="宋体" w:cs="Times New Roman" w:hint="eastAsia"/>
          <w:color w:val="000000"/>
          <w:sz w:val="24"/>
          <w:szCs w:val="24"/>
        </w:rPr>
        <w:t>能够应用数学、自然科学</w:t>
      </w:r>
      <w:r w:rsidR="00E90010">
        <w:rPr>
          <w:rFonts w:ascii="宋体" w:eastAsia="宋体" w:hAnsi="宋体" w:cs="Times New Roman" w:hint="eastAsia"/>
          <w:color w:val="000000"/>
          <w:sz w:val="24"/>
          <w:szCs w:val="24"/>
        </w:rPr>
        <w:t>和工程科学的</w:t>
      </w:r>
      <w:r>
        <w:rPr>
          <w:rFonts w:ascii="宋体" w:eastAsia="宋体" w:hAnsi="宋体" w:cs="Times New Roman" w:hint="eastAsia"/>
          <w:color w:val="000000"/>
          <w:sz w:val="24"/>
          <w:szCs w:val="24"/>
        </w:rPr>
        <w:t>基本原理，识别、表达、</w:t>
      </w:r>
      <w:r w:rsidR="004F1CC9">
        <w:rPr>
          <w:rFonts w:ascii="宋体" w:eastAsia="宋体" w:hAnsi="宋体" w:cs="Times New Roman" w:hint="eastAsia"/>
          <w:color w:val="000000"/>
          <w:sz w:val="24"/>
          <w:szCs w:val="24"/>
        </w:rPr>
        <w:t>并通过文献研究</w:t>
      </w:r>
      <w:r>
        <w:rPr>
          <w:rFonts w:ascii="宋体" w:eastAsia="宋体" w:hAnsi="宋体" w:cs="Times New Roman" w:hint="eastAsia"/>
          <w:color w:val="000000"/>
          <w:sz w:val="24"/>
          <w:szCs w:val="24"/>
        </w:rPr>
        <w:t>分析复杂工程问题，以获得有效结论。</w:t>
      </w:r>
    </w:p>
    <w:p w:rsidR="00054B35" w:rsidRDefault="00054B35" w:rsidP="00CC2DB2">
      <w:pPr>
        <w:snapToGrid w:val="0"/>
        <w:spacing w:line="430" w:lineRule="exact"/>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3.设计/开发解决方案：</w:t>
      </w:r>
      <w:r>
        <w:rPr>
          <w:rFonts w:ascii="宋体" w:eastAsia="宋体" w:hAnsi="宋体" w:cs="Times New Roman" w:hint="eastAsia"/>
          <w:color w:val="000000"/>
          <w:sz w:val="24"/>
          <w:szCs w:val="24"/>
        </w:rPr>
        <w:t>能够设计针对复杂工程问题的解决方案，设计满足特定需求的系统、单元（部件）或工艺流程，并能够在设计环节中体现创新意识，考虑</w:t>
      </w:r>
      <w:r w:rsidR="00857A98">
        <w:rPr>
          <w:rFonts w:ascii="宋体" w:eastAsia="宋体" w:hAnsi="宋体" w:cs="Times New Roman" w:hint="eastAsia"/>
          <w:color w:val="000000"/>
          <w:sz w:val="24"/>
          <w:szCs w:val="24"/>
        </w:rPr>
        <w:t>社会、健康、安全、法律、文化</w:t>
      </w:r>
      <w:r>
        <w:rPr>
          <w:rFonts w:ascii="宋体" w:eastAsia="宋体" w:hAnsi="宋体" w:cs="Times New Roman" w:hint="eastAsia"/>
          <w:color w:val="000000"/>
          <w:sz w:val="24"/>
          <w:szCs w:val="24"/>
        </w:rPr>
        <w:t>以及环境等因素。</w:t>
      </w:r>
    </w:p>
    <w:p w:rsidR="00054B35" w:rsidRDefault="00054B35" w:rsidP="00CC2DB2">
      <w:pPr>
        <w:snapToGrid w:val="0"/>
        <w:spacing w:line="430" w:lineRule="exact"/>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4.研究：</w:t>
      </w:r>
      <w:r>
        <w:rPr>
          <w:rFonts w:ascii="宋体" w:eastAsia="宋体" w:hAnsi="宋体" w:cs="Times New Roman" w:hint="eastAsia"/>
          <w:color w:val="000000"/>
          <w:sz w:val="24"/>
          <w:szCs w:val="24"/>
        </w:rPr>
        <w:t>能够基于科学原理并采用科学方法</w:t>
      </w:r>
      <w:r w:rsidR="00124770">
        <w:rPr>
          <w:rFonts w:ascii="宋体" w:eastAsia="宋体" w:hAnsi="宋体" w:cs="Times New Roman" w:hint="eastAsia"/>
          <w:color w:val="000000"/>
          <w:sz w:val="24"/>
          <w:szCs w:val="24"/>
        </w:rPr>
        <w:t>对</w:t>
      </w:r>
      <w:r>
        <w:rPr>
          <w:rFonts w:ascii="宋体" w:eastAsia="宋体" w:hAnsi="宋体" w:cs="Times New Roman" w:hint="eastAsia"/>
          <w:color w:val="000000"/>
          <w:sz w:val="24"/>
          <w:szCs w:val="24"/>
        </w:rPr>
        <w:t>复杂工程问题进行研究，包括设计实验、分析与解释数据、并通过信息综合得到合理有效的结论。</w:t>
      </w:r>
    </w:p>
    <w:p w:rsidR="00054B35" w:rsidRDefault="00054B35" w:rsidP="00CC2DB2">
      <w:pPr>
        <w:snapToGrid w:val="0"/>
        <w:spacing w:line="430" w:lineRule="exact"/>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5.使用现代工具：</w:t>
      </w:r>
      <w:r>
        <w:rPr>
          <w:rFonts w:ascii="宋体" w:eastAsia="宋体" w:hAnsi="宋体" w:cs="Times New Roman" w:hint="eastAsia"/>
          <w:color w:val="000000"/>
          <w:sz w:val="24"/>
          <w:szCs w:val="24"/>
        </w:rPr>
        <w:t>能够针对复杂工程问题</w:t>
      </w:r>
      <w:r w:rsidR="00DA34ED">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开发、选择与使用恰当的技术、资源、现代工程工具和信息技术工具，包括对复杂工程问题的预测与模拟，并能够理解其局限性。</w:t>
      </w:r>
    </w:p>
    <w:p w:rsidR="00054B35" w:rsidRDefault="00054B35" w:rsidP="00CC2DB2">
      <w:pPr>
        <w:snapToGrid w:val="0"/>
        <w:spacing w:line="430" w:lineRule="exact"/>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6.工程与社会：</w:t>
      </w:r>
      <w:r>
        <w:rPr>
          <w:rFonts w:ascii="宋体" w:eastAsia="宋体" w:hAnsi="宋体" w:cs="Times New Roman" w:hint="eastAsia"/>
          <w:color w:val="000000"/>
          <w:sz w:val="24"/>
          <w:szCs w:val="24"/>
        </w:rPr>
        <w:t>能够基于工程相关背景知识进行合理分析，评价专业工程实践和复杂工程问题解决方案对社会、健康、安全、法律以及文化的影响，并理解应承担的责任。</w:t>
      </w:r>
    </w:p>
    <w:p w:rsidR="00054B35"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lastRenderedPageBreak/>
        <w:t>7.环境和可持续发展：</w:t>
      </w:r>
      <w:r>
        <w:rPr>
          <w:rFonts w:ascii="宋体" w:eastAsia="宋体" w:hAnsi="宋体" w:cs="Times New Roman" w:hint="eastAsia"/>
          <w:color w:val="000000"/>
          <w:sz w:val="24"/>
          <w:szCs w:val="24"/>
        </w:rPr>
        <w:t>能够理解和评价针对复杂工程问题的</w:t>
      </w:r>
      <w:r w:rsidR="00316C37">
        <w:rPr>
          <w:rFonts w:ascii="宋体" w:eastAsia="宋体" w:hAnsi="宋体" w:cs="Times New Roman" w:hint="eastAsia"/>
          <w:color w:val="000000"/>
          <w:sz w:val="24"/>
          <w:szCs w:val="24"/>
        </w:rPr>
        <w:t>专业</w:t>
      </w:r>
      <w:r>
        <w:rPr>
          <w:rFonts w:ascii="宋体" w:eastAsia="宋体" w:hAnsi="宋体" w:cs="Times New Roman" w:hint="eastAsia"/>
          <w:color w:val="000000"/>
          <w:sz w:val="24"/>
          <w:szCs w:val="24"/>
        </w:rPr>
        <w:t>工程实践对环境、社会可持续发展的影响</w:t>
      </w:r>
      <w:r w:rsidR="00F073FD">
        <w:rPr>
          <w:rFonts w:ascii="宋体" w:eastAsia="宋体" w:hAnsi="宋体" w:cs="Times New Roman" w:hint="eastAsia"/>
          <w:color w:val="000000"/>
          <w:sz w:val="24"/>
          <w:szCs w:val="24"/>
        </w:rPr>
        <w:t>。</w:t>
      </w:r>
    </w:p>
    <w:p w:rsidR="00054B35"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8.职业规范：</w:t>
      </w:r>
      <w:r>
        <w:rPr>
          <w:rFonts w:ascii="宋体" w:eastAsia="宋体" w:hAnsi="宋体" w:cs="Times New Roman" w:hint="eastAsia"/>
          <w:color w:val="000000"/>
          <w:sz w:val="24"/>
          <w:szCs w:val="24"/>
        </w:rPr>
        <w:t xml:space="preserve">具有人文社会科学素养、社会责任感，能够在工程实践中理解并遵守工程职业道德和规范，履行责任。 </w:t>
      </w:r>
    </w:p>
    <w:p w:rsidR="002A6D56"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9.个人和团队：</w:t>
      </w:r>
      <w:r>
        <w:rPr>
          <w:rFonts w:ascii="宋体" w:eastAsia="宋体" w:hAnsi="宋体" w:cs="Times New Roman" w:hint="eastAsia"/>
          <w:color w:val="000000"/>
          <w:sz w:val="24"/>
          <w:szCs w:val="24"/>
        </w:rPr>
        <w:t>能够在多学科背景下的团队中承担个体、团队成员以及负责人的角色。</w:t>
      </w:r>
    </w:p>
    <w:p w:rsidR="00054B35"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10.沟通：</w:t>
      </w:r>
      <w:r>
        <w:rPr>
          <w:rFonts w:ascii="宋体" w:eastAsia="宋体" w:hAnsi="宋体" w:cs="Times New Roman" w:hint="eastAsia"/>
          <w:color w:val="000000"/>
          <w:sz w:val="24"/>
          <w:szCs w:val="24"/>
        </w:rPr>
        <w:t>能够就复杂工程问题与业界同行及社会公众进行有效沟通和交流，包括撰写报告和设计文稿、陈述发言、清晰表达或回应指令。并具备一定的国际视野，能够在跨文化背景下进行沟通和交流。</w:t>
      </w:r>
    </w:p>
    <w:p w:rsidR="00054B35"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11.项目管理：</w:t>
      </w:r>
      <w:r>
        <w:rPr>
          <w:rFonts w:ascii="宋体" w:eastAsia="宋体" w:hAnsi="宋体" w:cs="Times New Roman" w:hint="eastAsia"/>
          <w:color w:val="000000"/>
          <w:sz w:val="24"/>
          <w:szCs w:val="24"/>
        </w:rPr>
        <w:t>理解并掌握工程管理原理与经济决策方法，并能在多学科环境中应用。</w:t>
      </w:r>
    </w:p>
    <w:p w:rsidR="00054B35"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12.终身学习：</w:t>
      </w:r>
      <w:r>
        <w:rPr>
          <w:rFonts w:ascii="宋体" w:eastAsia="宋体" w:hAnsi="宋体" w:cs="Times New Roman" w:hint="eastAsia"/>
          <w:color w:val="000000"/>
          <w:sz w:val="24"/>
          <w:szCs w:val="24"/>
        </w:rPr>
        <w:t>具有自主学习和终身学习的意识，有不断学习和适应发展的能力。</w:t>
      </w:r>
    </w:p>
    <w:p w:rsidR="00054B35" w:rsidRDefault="00054B35" w:rsidP="00CC2DB2">
      <w:pPr>
        <w:keepNext/>
        <w:keepLines/>
        <w:spacing w:line="440" w:lineRule="exact"/>
        <w:outlineLvl w:val="2"/>
        <w:rPr>
          <w:rFonts w:ascii="Times New Roman" w:eastAsia="宋体" w:hAnsi="Times New Roman" w:cs="Times New Roman"/>
          <w:b/>
          <w:color w:val="000000"/>
          <w:sz w:val="30"/>
          <w:szCs w:val="30"/>
        </w:rPr>
      </w:pPr>
      <w:bookmarkStart w:id="48" w:name="_Toc408144058"/>
      <w:bookmarkStart w:id="49" w:name="_Toc383654186"/>
      <w:bookmarkStart w:id="50" w:name="_Toc383649038"/>
      <w:bookmarkStart w:id="51" w:name="_Toc383648779"/>
      <w:bookmarkStart w:id="52" w:name="_Toc332582548"/>
      <w:bookmarkStart w:id="53" w:name="_Toc330299067"/>
      <w:r>
        <w:rPr>
          <w:rFonts w:ascii="Times New Roman" w:eastAsia="宋体" w:hAnsi="Times New Roman" w:cs="Times New Roman"/>
          <w:b/>
          <w:color w:val="000000"/>
          <w:sz w:val="30"/>
          <w:szCs w:val="30"/>
        </w:rPr>
        <w:t xml:space="preserve">1.4  </w:t>
      </w:r>
      <w:r>
        <w:rPr>
          <w:rFonts w:ascii="Times New Roman" w:eastAsia="宋体" w:hAnsi="Times New Roman" w:cs="Times New Roman" w:hint="eastAsia"/>
          <w:b/>
          <w:color w:val="000000"/>
          <w:sz w:val="30"/>
          <w:szCs w:val="30"/>
        </w:rPr>
        <w:t>持续改进</w:t>
      </w:r>
      <w:bookmarkEnd w:id="48"/>
      <w:bookmarkEnd w:id="49"/>
      <w:bookmarkEnd w:id="50"/>
      <w:bookmarkEnd w:id="51"/>
      <w:bookmarkEnd w:id="52"/>
      <w:bookmarkEnd w:id="53"/>
    </w:p>
    <w:p w:rsidR="00054B35"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 建立教学过程质量监控机制。各主要教学环节有明确的质量要求，通过</w:t>
      </w:r>
      <w:r w:rsidR="006A4C5D" w:rsidRPr="006A4C5D">
        <w:rPr>
          <w:rFonts w:ascii="宋体" w:eastAsia="宋体" w:hAnsi="宋体" w:cs="Times New Roman" w:hint="eastAsia"/>
          <w:color w:val="000000"/>
          <w:sz w:val="24"/>
          <w:szCs w:val="24"/>
        </w:rPr>
        <w:t>教学环节、过程监控和质量评价</w:t>
      </w:r>
      <w:r>
        <w:rPr>
          <w:rFonts w:ascii="宋体" w:eastAsia="宋体" w:hAnsi="宋体" w:cs="Times New Roman" w:hint="eastAsia"/>
          <w:color w:val="000000"/>
          <w:sz w:val="24"/>
          <w:szCs w:val="24"/>
        </w:rPr>
        <w:t>促进毕业要求的达成；定期进行课程体系设置和教学质量的评价。</w:t>
      </w:r>
    </w:p>
    <w:p w:rsidR="00054B35"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 建立毕业生跟踪反馈机制以及有高等教育系统以外有关各方参与的社会评价机制，对培养目标是否达成进行定期评价。</w:t>
      </w:r>
    </w:p>
    <w:p w:rsidR="00054B35"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 能证明评价的结果被用于专业的持续改进。</w:t>
      </w:r>
    </w:p>
    <w:p w:rsidR="00054B35" w:rsidRDefault="00054B35" w:rsidP="00CC2DB2">
      <w:pPr>
        <w:keepNext/>
        <w:keepLines/>
        <w:spacing w:line="440" w:lineRule="exact"/>
        <w:outlineLvl w:val="2"/>
        <w:rPr>
          <w:rFonts w:ascii="Times New Roman" w:eastAsia="宋体" w:hAnsi="Times New Roman" w:cs="Times New Roman"/>
          <w:b/>
          <w:color w:val="000000"/>
          <w:sz w:val="30"/>
          <w:szCs w:val="30"/>
        </w:rPr>
      </w:pPr>
      <w:bookmarkStart w:id="54" w:name="_Toc408144059"/>
      <w:bookmarkStart w:id="55" w:name="_Toc383654187"/>
      <w:bookmarkStart w:id="56" w:name="_Toc383649039"/>
      <w:bookmarkStart w:id="57" w:name="_Toc383648780"/>
      <w:bookmarkStart w:id="58" w:name="_Toc332582549"/>
      <w:bookmarkStart w:id="59" w:name="_Toc330299068"/>
      <w:r>
        <w:rPr>
          <w:rFonts w:ascii="Times New Roman" w:eastAsia="宋体" w:hAnsi="Times New Roman" w:cs="Times New Roman"/>
          <w:b/>
          <w:color w:val="000000"/>
          <w:sz w:val="30"/>
          <w:szCs w:val="30"/>
        </w:rPr>
        <w:t xml:space="preserve">1.5  </w:t>
      </w:r>
      <w:r>
        <w:rPr>
          <w:rFonts w:ascii="Times New Roman" w:eastAsia="宋体" w:hAnsi="Times New Roman" w:cs="Times New Roman" w:hint="eastAsia"/>
          <w:b/>
          <w:color w:val="000000"/>
          <w:sz w:val="30"/>
          <w:szCs w:val="30"/>
        </w:rPr>
        <w:t>课程体系</w:t>
      </w:r>
      <w:bookmarkEnd w:id="54"/>
      <w:bookmarkEnd w:id="55"/>
      <w:bookmarkEnd w:id="56"/>
      <w:bookmarkEnd w:id="57"/>
      <w:bookmarkEnd w:id="58"/>
      <w:bookmarkEnd w:id="59"/>
    </w:p>
    <w:p w:rsidR="00054B35" w:rsidRDefault="00054B35" w:rsidP="00CC2DB2">
      <w:pPr>
        <w:snapToGrid w:val="0"/>
        <w:spacing w:line="440" w:lineRule="exact"/>
        <w:ind w:firstLine="480"/>
        <w:rPr>
          <w:rFonts w:ascii="宋体" w:eastAsia="宋体" w:hAnsi="宋体" w:cs="Times New Roman"/>
          <w:color w:val="000000"/>
          <w:sz w:val="24"/>
          <w:szCs w:val="24"/>
        </w:rPr>
      </w:pPr>
      <w:r w:rsidRPr="00CC2DB2">
        <w:rPr>
          <w:rFonts w:ascii="宋体" w:eastAsia="宋体" w:hAnsi="宋体" w:cs="Times New Roman" w:hint="eastAsia"/>
          <w:b/>
          <w:color w:val="000000"/>
          <w:sz w:val="24"/>
          <w:szCs w:val="24"/>
        </w:rPr>
        <w:t>课程设置能支持毕业要求的达成，课程体系设计有企业或行业专家参与</w:t>
      </w:r>
      <w:r>
        <w:rPr>
          <w:rFonts w:ascii="宋体" w:eastAsia="宋体" w:hAnsi="宋体" w:cs="Times New Roman" w:hint="eastAsia"/>
          <w:color w:val="000000"/>
          <w:sz w:val="24"/>
          <w:szCs w:val="24"/>
        </w:rPr>
        <w:t>。课程体系必须包括：</w:t>
      </w:r>
    </w:p>
    <w:p w:rsidR="00054B35"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1．与本专业毕业要求相适应的数学与自然科学类课程（至少占总学分的15%）</w:t>
      </w:r>
      <w:r w:rsidR="00DA34ED">
        <w:rPr>
          <w:rFonts w:ascii="宋体" w:eastAsia="宋体" w:hAnsi="宋体" w:cs="Times New Roman" w:hint="eastAsia"/>
          <w:color w:val="000000"/>
          <w:sz w:val="24"/>
          <w:szCs w:val="24"/>
        </w:rPr>
        <w:t>。</w:t>
      </w:r>
    </w:p>
    <w:p w:rsidR="00054B35"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2．符合本专业毕业要求的工程基础类课程、专业基础类课程与专业类课程（至少占总学分的30%）</w:t>
      </w:r>
      <w:r w:rsidR="00112F84">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工程基础类课程和专业基础类课程能体现数学和自然科学在本专业应用能力培养，专业类课程能体现系统设计和实现能力的培养</w:t>
      </w:r>
      <w:r w:rsidR="00DA34ED">
        <w:rPr>
          <w:rFonts w:ascii="宋体" w:eastAsia="宋体" w:hAnsi="宋体" w:cs="Times New Roman" w:hint="eastAsia"/>
          <w:color w:val="000000"/>
          <w:sz w:val="24"/>
          <w:szCs w:val="24"/>
        </w:rPr>
        <w:t>。</w:t>
      </w:r>
    </w:p>
    <w:p w:rsidR="00054B35"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3.工程实践与毕业设计（论文）（至少占总学分的20%）。设置完善的实践教学体系，</w:t>
      </w:r>
      <w:r w:rsidR="00991E2B">
        <w:rPr>
          <w:rFonts w:ascii="宋体" w:eastAsia="宋体" w:hAnsi="宋体" w:cs="Times New Roman" w:hint="eastAsia"/>
          <w:color w:val="000000"/>
          <w:sz w:val="24"/>
          <w:szCs w:val="24"/>
        </w:rPr>
        <w:t>并</w:t>
      </w:r>
      <w:r>
        <w:rPr>
          <w:rFonts w:ascii="宋体" w:eastAsia="宋体" w:hAnsi="宋体" w:cs="Times New Roman" w:hint="eastAsia"/>
          <w:color w:val="000000"/>
          <w:sz w:val="24"/>
          <w:szCs w:val="24"/>
        </w:rPr>
        <w:t>与企业合作，开展实习、实训，培养学生的</w:t>
      </w:r>
      <w:r w:rsidR="00A63A6C">
        <w:rPr>
          <w:rFonts w:ascii="宋体" w:eastAsia="宋体" w:hAnsi="宋体" w:cs="Times New Roman" w:hint="eastAsia"/>
          <w:color w:val="000000"/>
          <w:sz w:val="24"/>
          <w:szCs w:val="24"/>
        </w:rPr>
        <w:t>实践</w:t>
      </w:r>
      <w:r>
        <w:rPr>
          <w:rFonts w:ascii="宋体" w:eastAsia="宋体" w:hAnsi="宋体" w:cs="Times New Roman" w:hint="eastAsia"/>
          <w:color w:val="000000"/>
          <w:sz w:val="24"/>
          <w:szCs w:val="24"/>
        </w:rPr>
        <w:t>能力和创新能力。毕业设计（论文）选题要结合本专业的工程实际问题，培养学生的工程意识、协作</w:t>
      </w:r>
      <w:r>
        <w:rPr>
          <w:rFonts w:ascii="宋体" w:eastAsia="宋体" w:hAnsi="宋体" w:cs="Times New Roman" w:hint="eastAsia"/>
          <w:color w:val="000000"/>
          <w:sz w:val="24"/>
          <w:szCs w:val="24"/>
        </w:rPr>
        <w:lastRenderedPageBreak/>
        <w:t>精神以及综合应用所学知识解决实际问题的能力。对毕业设计（论文）的指导和考核有企业或行业专家参与。</w:t>
      </w:r>
    </w:p>
    <w:p w:rsidR="00054B35"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4.人文社会科学类通识教育课程（至少占总学分的15%），使学生在从事工程设计时能够考虑经济、环境、法律、伦理等各种制约因素。</w:t>
      </w:r>
    </w:p>
    <w:p w:rsidR="00054B35" w:rsidRDefault="00054B35" w:rsidP="00CC2DB2">
      <w:pPr>
        <w:keepNext/>
        <w:keepLines/>
        <w:spacing w:line="440" w:lineRule="exact"/>
        <w:outlineLvl w:val="2"/>
        <w:rPr>
          <w:rFonts w:ascii="Times New Roman" w:eastAsia="宋体" w:hAnsi="Times New Roman" w:cs="Times New Roman"/>
          <w:b/>
          <w:color w:val="000000"/>
          <w:sz w:val="30"/>
          <w:szCs w:val="30"/>
        </w:rPr>
      </w:pPr>
      <w:bookmarkStart w:id="60" w:name="_Toc408144060"/>
      <w:bookmarkStart w:id="61" w:name="_Toc383654188"/>
      <w:bookmarkStart w:id="62" w:name="_Toc383649040"/>
      <w:bookmarkStart w:id="63" w:name="_Toc383648781"/>
      <w:bookmarkStart w:id="64" w:name="_Toc332582550"/>
      <w:bookmarkStart w:id="65" w:name="_Toc330299069"/>
      <w:r>
        <w:rPr>
          <w:rFonts w:ascii="Times New Roman" w:eastAsia="宋体" w:hAnsi="Times New Roman" w:cs="Times New Roman"/>
          <w:b/>
          <w:color w:val="000000"/>
          <w:sz w:val="30"/>
          <w:szCs w:val="30"/>
        </w:rPr>
        <w:t xml:space="preserve">1.6 </w:t>
      </w:r>
      <w:r>
        <w:rPr>
          <w:rFonts w:ascii="Times New Roman" w:eastAsia="宋体" w:hAnsi="Times New Roman" w:cs="Times New Roman" w:hint="eastAsia"/>
          <w:b/>
          <w:color w:val="000000"/>
          <w:sz w:val="30"/>
          <w:szCs w:val="30"/>
        </w:rPr>
        <w:t>师资队伍</w:t>
      </w:r>
      <w:bookmarkEnd w:id="60"/>
      <w:bookmarkEnd w:id="61"/>
      <w:bookmarkEnd w:id="62"/>
      <w:bookmarkEnd w:id="63"/>
      <w:bookmarkEnd w:id="64"/>
      <w:bookmarkEnd w:id="65"/>
    </w:p>
    <w:p w:rsidR="00054B35"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 教师数量能满足教学需要，结构合理，并有企业或行业专家作为兼职教师。</w:t>
      </w:r>
    </w:p>
    <w:p w:rsidR="00054B35" w:rsidRDefault="00054B35" w:rsidP="00CC2DB2">
      <w:pPr>
        <w:snapToGrid w:val="0"/>
        <w:spacing w:line="440" w:lineRule="exact"/>
        <w:ind w:firstLine="482"/>
        <w:rPr>
          <w:rFonts w:ascii="宋体" w:eastAsia="宋体" w:hAnsi="宋体" w:cs="Times New Roman"/>
          <w:color w:val="000000"/>
          <w:sz w:val="24"/>
          <w:szCs w:val="24"/>
        </w:rPr>
      </w:pPr>
      <w:r>
        <w:rPr>
          <w:rFonts w:ascii="宋体" w:eastAsia="宋体" w:hAnsi="宋体" w:cs="Times New Roman" w:hint="eastAsia"/>
          <w:color w:val="000000"/>
          <w:sz w:val="24"/>
          <w:szCs w:val="24"/>
        </w:rPr>
        <w:t>2. 教师具有足够的教学能力、专业水平、工程经验、沟通能力、职业发展能力，并且能够开展工程实践问题研究，参与学术交流。教师的工程背景应能满足专业教学的需要。</w:t>
      </w:r>
    </w:p>
    <w:p w:rsidR="00054B35"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 教师有足够时间和精力投入到本科教学和学生指导中，并积极参与教学研究与改革。</w:t>
      </w:r>
    </w:p>
    <w:p w:rsidR="00054B35"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 教师为学生提供指导、咨询、服务，并对学生职业生涯规划、职业从业教育有足够的指导。</w:t>
      </w:r>
    </w:p>
    <w:p w:rsidR="00054B35"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 教师明确他们在教学质量提升过程中的责任，不断改进工作。</w:t>
      </w:r>
    </w:p>
    <w:p w:rsidR="00054B35" w:rsidRDefault="00054B35" w:rsidP="00CC2DB2">
      <w:pPr>
        <w:keepNext/>
        <w:keepLines/>
        <w:spacing w:line="440" w:lineRule="exact"/>
        <w:outlineLvl w:val="2"/>
        <w:rPr>
          <w:rFonts w:ascii="Times New Roman" w:eastAsia="宋体" w:hAnsi="Times New Roman" w:cs="Times New Roman"/>
          <w:b/>
          <w:color w:val="000000"/>
          <w:sz w:val="30"/>
          <w:szCs w:val="30"/>
        </w:rPr>
      </w:pPr>
      <w:bookmarkStart w:id="66" w:name="_Toc408144061"/>
      <w:bookmarkStart w:id="67" w:name="_Toc383654189"/>
      <w:bookmarkStart w:id="68" w:name="_Toc383649041"/>
      <w:bookmarkStart w:id="69" w:name="_Toc383648782"/>
      <w:bookmarkStart w:id="70" w:name="_Toc332582551"/>
      <w:bookmarkStart w:id="71" w:name="_Toc330299070"/>
      <w:r>
        <w:rPr>
          <w:rFonts w:ascii="Times New Roman" w:eastAsia="宋体" w:hAnsi="Times New Roman" w:cs="Times New Roman"/>
          <w:b/>
          <w:color w:val="000000"/>
          <w:sz w:val="30"/>
          <w:szCs w:val="30"/>
        </w:rPr>
        <w:t>1.7</w:t>
      </w:r>
      <w:r>
        <w:rPr>
          <w:rFonts w:ascii="Times New Roman" w:eastAsia="宋体" w:hAnsi="Times New Roman" w:cs="Times New Roman" w:hint="eastAsia"/>
          <w:b/>
          <w:color w:val="000000"/>
          <w:sz w:val="30"/>
          <w:szCs w:val="30"/>
        </w:rPr>
        <w:t>支持条件</w:t>
      </w:r>
      <w:bookmarkEnd w:id="66"/>
      <w:bookmarkEnd w:id="67"/>
      <w:bookmarkEnd w:id="68"/>
      <w:bookmarkEnd w:id="69"/>
      <w:bookmarkEnd w:id="70"/>
      <w:bookmarkEnd w:id="71"/>
    </w:p>
    <w:p w:rsidR="00054B35"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 教室、实验室及设备在数量和功能上满足教学需要。有良好的管理、维护和更新机制，使得学生能够方便地使用。与企业合作共建实习和实训基地，在教学过程中为学生提供参与工程实践的平台。</w:t>
      </w:r>
    </w:p>
    <w:p w:rsidR="00054B35"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 计算机、网络以及图书资料资源能够满足学生的学习以及教师的日常教学和科研所需。资源管理规范、共享程度高。</w:t>
      </w:r>
    </w:p>
    <w:p w:rsidR="00054B35"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 教学经费有保证，总量能满足教学需要。</w:t>
      </w:r>
    </w:p>
    <w:p w:rsidR="00054B35"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4．学校能够有效地支持教师队伍建设，吸引与稳定合格的教师，并支持教师本身的专业发展，包括对青年教师的指导和培养。</w:t>
      </w:r>
    </w:p>
    <w:p w:rsidR="006A4C5D" w:rsidRDefault="00054B35" w:rsidP="00CC2DB2">
      <w:pPr>
        <w:snapToGrid w:val="0"/>
        <w:spacing w:line="44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 学校能够提供达成毕业要求所必需的基础设施，包括为学生的实践活动、创新活动提供有效支持。</w:t>
      </w:r>
    </w:p>
    <w:p w:rsidR="00AA1B98" w:rsidRDefault="00054B35" w:rsidP="00CC2DB2">
      <w:pPr>
        <w:snapToGrid w:val="0"/>
        <w:spacing w:line="440" w:lineRule="exact"/>
        <w:ind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 xml:space="preserve">6. </w:t>
      </w:r>
      <w:r w:rsidR="00450287">
        <w:rPr>
          <w:rFonts w:ascii="宋体" w:eastAsia="宋体" w:hAnsi="宋体" w:cs="Times New Roman" w:hint="eastAsia"/>
          <w:color w:val="000000"/>
          <w:kern w:val="0"/>
          <w:sz w:val="24"/>
          <w:szCs w:val="24"/>
        </w:rPr>
        <w:t>学校的教学管理与服务规范，能有效地支持专业毕业要求的达成。</w:t>
      </w:r>
    </w:p>
    <w:p w:rsidR="00854FC5" w:rsidRPr="00854FC5" w:rsidRDefault="00854FC5" w:rsidP="00CC2DB2">
      <w:pPr>
        <w:pStyle w:val="3"/>
        <w:spacing w:before="0" w:after="0" w:line="440" w:lineRule="exact"/>
        <w:jc w:val="left"/>
        <w:rPr>
          <w:rFonts w:ascii="黑体" w:eastAsia="黑体" w:hAnsi="Times New Roman" w:cs="Times New Roman"/>
          <w:bCs w:val="0"/>
          <w:color w:val="000000"/>
        </w:rPr>
      </w:pPr>
      <w:bookmarkStart w:id="72" w:name="_Toc330299071"/>
      <w:bookmarkStart w:id="73" w:name="_Toc332582552"/>
      <w:bookmarkStart w:id="74" w:name="_Toc383649042"/>
      <w:bookmarkStart w:id="75" w:name="_Toc383654190"/>
      <w:r w:rsidRPr="00854FC5">
        <w:rPr>
          <w:rFonts w:ascii="黑体" w:eastAsia="黑体" w:hAnsi="Times New Roman" w:cs="Times New Roman" w:hint="eastAsia"/>
          <w:bCs w:val="0"/>
          <w:color w:val="000000"/>
        </w:rPr>
        <w:t>2</w:t>
      </w:r>
      <w:r w:rsidRPr="00854FC5">
        <w:rPr>
          <w:rFonts w:ascii="黑体" w:eastAsia="黑体" w:hAnsi="Times New Roman" w:cs="Times New Roman"/>
          <w:bCs w:val="0"/>
          <w:color w:val="000000"/>
        </w:rPr>
        <w:t>．</w:t>
      </w:r>
      <w:r w:rsidRPr="00854FC5">
        <w:rPr>
          <w:rFonts w:ascii="黑体" w:eastAsia="黑体" w:hAnsi="Times New Roman" w:cs="Times New Roman" w:hint="eastAsia"/>
          <w:bCs w:val="0"/>
          <w:color w:val="000000"/>
        </w:rPr>
        <w:t>专业补充标准</w:t>
      </w:r>
      <w:bookmarkEnd w:id="72"/>
      <w:bookmarkEnd w:id="73"/>
      <w:bookmarkEnd w:id="74"/>
      <w:bookmarkEnd w:id="75"/>
    </w:p>
    <w:p w:rsidR="00854FC5" w:rsidRDefault="00854FC5" w:rsidP="00CC2DB2">
      <w:pPr>
        <w:snapToGrid w:val="0"/>
        <w:spacing w:line="440" w:lineRule="exact"/>
        <w:ind w:firstLine="480"/>
        <w:rPr>
          <w:rFonts w:ascii="宋体" w:hAnsi="宋体"/>
          <w:sz w:val="24"/>
          <w:szCs w:val="24"/>
        </w:rPr>
      </w:pPr>
      <w:r w:rsidRPr="00D721D2">
        <w:rPr>
          <w:rFonts w:ascii="宋体" w:hAnsi="宋体" w:hint="eastAsia"/>
          <w:sz w:val="24"/>
          <w:szCs w:val="24"/>
        </w:rPr>
        <w:t>专业必须满足相应的专业补充标准。专业补充标准规定了相应专业在课程体系、师资队伍和支持条件方面的特殊要求。</w:t>
      </w:r>
    </w:p>
    <w:p w:rsidR="00854FC5" w:rsidRPr="00854FC5" w:rsidRDefault="00854FC5" w:rsidP="00CC2DB2">
      <w:pPr>
        <w:snapToGrid w:val="0"/>
        <w:spacing w:line="440" w:lineRule="exact"/>
        <w:ind w:firstLine="480"/>
        <w:rPr>
          <w:b/>
        </w:rPr>
      </w:pPr>
      <w:r>
        <w:rPr>
          <w:rFonts w:ascii="宋体" w:hAnsi="宋体" w:hint="eastAsia"/>
          <w:sz w:val="24"/>
          <w:szCs w:val="24"/>
        </w:rPr>
        <w:t>（</w:t>
      </w:r>
      <w:r w:rsidR="00983623">
        <w:rPr>
          <w:rFonts w:ascii="宋体" w:hAnsi="宋体" w:hint="eastAsia"/>
          <w:sz w:val="24"/>
          <w:szCs w:val="24"/>
        </w:rPr>
        <w:t>各专业补充标准</w:t>
      </w:r>
      <w:r w:rsidR="006517E7">
        <w:rPr>
          <w:rFonts w:ascii="宋体" w:hAnsi="宋体" w:hint="eastAsia"/>
          <w:sz w:val="24"/>
          <w:szCs w:val="24"/>
        </w:rPr>
        <w:t>2015版</w:t>
      </w:r>
      <w:bookmarkStart w:id="76" w:name="_GoBack"/>
      <w:bookmarkEnd w:id="76"/>
      <w:r>
        <w:rPr>
          <w:rFonts w:ascii="宋体" w:hAnsi="宋体" w:hint="eastAsia"/>
          <w:sz w:val="24"/>
          <w:szCs w:val="24"/>
        </w:rPr>
        <w:t>未做修订，具体内容略）</w:t>
      </w:r>
    </w:p>
    <w:sectPr w:rsidR="00854FC5" w:rsidRPr="00854FC5" w:rsidSect="004502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B75" w:rsidRDefault="00862B75" w:rsidP="000D7023">
      <w:r>
        <w:separator/>
      </w:r>
    </w:p>
  </w:endnote>
  <w:endnote w:type="continuationSeparator" w:id="0">
    <w:p w:rsidR="00862B75" w:rsidRDefault="00862B75" w:rsidP="000D70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B75" w:rsidRDefault="00862B75" w:rsidP="000D7023">
      <w:r>
        <w:separator/>
      </w:r>
    </w:p>
  </w:footnote>
  <w:footnote w:type="continuationSeparator" w:id="0">
    <w:p w:rsidR="00862B75" w:rsidRDefault="00862B75" w:rsidP="000D7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4B35"/>
    <w:rsid w:val="00005F2F"/>
    <w:rsid w:val="00053551"/>
    <w:rsid w:val="00054B35"/>
    <w:rsid w:val="000847F2"/>
    <w:rsid w:val="00091AEB"/>
    <w:rsid w:val="000A293F"/>
    <w:rsid w:val="000C10F4"/>
    <w:rsid w:val="000D7023"/>
    <w:rsid w:val="00112F84"/>
    <w:rsid w:val="00124770"/>
    <w:rsid w:val="002276B6"/>
    <w:rsid w:val="00257CF2"/>
    <w:rsid w:val="002A6D56"/>
    <w:rsid w:val="00316C37"/>
    <w:rsid w:val="00362AE1"/>
    <w:rsid w:val="0037689A"/>
    <w:rsid w:val="003F1428"/>
    <w:rsid w:val="00450287"/>
    <w:rsid w:val="004F1CC9"/>
    <w:rsid w:val="0051365D"/>
    <w:rsid w:val="005E21FA"/>
    <w:rsid w:val="006306DD"/>
    <w:rsid w:val="00633D21"/>
    <w:rsid w:val="00634074"/>
    <w:rsid w:val="00645328"/>
    <w:rsid w:val="00650B05"/>
    <w:rsid w:val="006517E7"/>
    <w:rsid w:val="00695BCF"/>
    <w:rsid w:val="006A4C5D"/>
    <w:rsid w:val="00764203"/>
    <w:rsid w:val="007C0F7D"/>
    <w:rsid w:val="007F706B"/>
    <w:rsid w:val="0081249E"/>
    <w:rsid w:val="00841558"/>
    <w:rsid w:val="00854FC5"/>
    <w:rsid w:val="00857A98"/>
    <w:rsid w:val="00862B75"/>
    <w:rsid w:val="00876F2F"/>
    <w:rsid w:val="008C0EA9"/>
    <w:rsid w:val="008D2BAD"/>
    <w:rsid w:val="00983623"/>
    <w:rsid w:val="00991E2B"/>
    <w:rsid w:val="00A45322"/>
    <w:rsid w:val="00A63A6C"/>
    <w:rsid w:val="00A84B48"/>
    <w:rsid w:val="00AA1B98"/>
    <w:rsid w:val="00AB6524"/>
    <w:rsid w:val="00AC47AF"/>
    <w:rsid w:val="00BA545A"/>
    <w:rsid w:val="00BE470E"/>
    <w:rsid w:val="00C1326B"/>
    <w:rsid w:val="00C36B7A"/>
    <w:rsid w:val="00C56B4B"/>
    <w:rsid w:val="00CA2548"/>
    <w:rsid w:val="00CC2DB2"/>
    <w:rsid w:val="00D773CE"/>
    <w:rsid w:val="00D80062"/>
    <w:rsid w:val="00DA34ED"/>
    <w:rsid w:val="00E90010"/>
    <w:rsid w:val="00EA14B6"/>
    <w:rsid w:val="00EC78D4"/>
    <w:rsid w:val="00EE3F5D"/>
    <w:rsid w:val="00F073FD"/>
    <w:rsid w:val="00F16134"/>
    <w:rsid w:val="00F76C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B35"/>
    <w:pPr>
      <w:widowControl w:val="0"/>
      <w:jc w:val="both"/>
    </w:pPr>
  </w:style>
  <w:style w:type="paragraph" w:styleId="1">
    <w:name w:val="heading 1"/>
    <w:basedOn w:val="a"/>
    <w:next w:val="a"/>
    <w:link w:val="1Char"/>
    <w:uiPriority w:val="9"/>
    <w:qFormat/>
    <w:rsid w:val="00054B35"/>
    <w:pPr>
      <w:keepNext/>
      <w:keepLines/>
      <w:spacing w:before="340" w:after="330" w:line="576" w:lineRule="auto"/>
      <w:outlineLvl w:val="0"/>
    </w:pPr>
    <w:rPr>
      <w:rFonts w:eastAsia="宋体" w:cs="宋体"/>
      <w:b/>
      <w:bCs/>
      <w:kern w:val="44"/>
      <w:sz w:val="44"/>
      <w:szCs w:val="44"/>
    </w:rPr>
  </w:style>
  <w:style w:type="paragraph" w:styleId="3">
    <w:name w:val="heading 3"/>
    <w:basedOn w:val="a"/>
    <w:next w:val="a"/>
    <w:link w:val="3Char"/>
    <w:uiPriority w:val="9"/>
    <w:semiHidden/>
    <w:unhideWhenUsed/>
    <w:qFormat/>
    <w:rsid w:val="00054B35"/>
    <w:pPr>
      <w:keepNext/>
      <w:keepLines/>
      <w:spacing w:before="260" w:after="260" w:line="415" w:lineRule="auto"/>
      <w:outlineLvl w:val="2"/>
    </w:pPr>
    <w:rPr>
      <w:rFonts w:eastAsia="宋体"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4B35"/>
    <w:rPr>
      <w:rFonts w:eastAsia="宋体" w:cs="宋体"/>
      <w:b/>
      <w:bCs/>
      <w:kern w:val="44"/>
      <w:sz w:val="44"/>
      <w:szCs w:val="44"/>
    </w:rPr>
  </w:style>
  <w:style w:type="character" w:customStyle="1" w:styleId="3Char">
    <w:name w:val="标题 3 Char"/>
    <w:basedOn w:val="a0"/>
    <w:link w:val="3"/>
    <w:uiPriority w:val="9"/>
    <w:semiHidden/>
    <w:rsid w:val="00054B35"/>
    <w:rPr>
      <w:rFonts w:eastAsia="宋体" w:cs="宋体"/>
      <w:b/>
      <w:bCs/>
      <w:sz w:val="32"/>
      <w:szCs w:val="32"/>
    </w:rPr>
  </w:style>
  <w:style w:type="paragraph" w:styleId="a3">
    <w:name w:val="Balloon Text"/>
    <w:basedOn w:val="a"/>
    <w:link w:val="Char"/>
    <w:uiPriority w:val="99"/>
    <w:semiHidden/>
    <w:unhideWhenUsed/>
    <w:rsid w:val="006A4C5D"/>
    <w:rPr>
      <w:sz w:val="18"/>
      <w:szCs w:val="18"/>
    </w:rPr>
  </w:style>
  <w:style w:type="character" w:customStyle="1" w:styleId="Char">
    <w:name w:val="批注框文本 Char"/>
    <w:basedOn w:val="a0"/>
    <w:link w:val="a3"/>
    <w:uiPriority w:val="99"/>
    <w:semiHidden/>
    <w:rsid w:val="006A4C5D"/>
    <w:rPr>
      <w:sz w:val="18"/>
      <w:szCs w:val="18"/>
    </w:rPr>
  </w:style>
  <w:style w:type="paragraph" w:styleId="a4">
    <w:name w:val="header"/>
    <w:basedOn w:val="a"/>
    <w:link w:val="Char0"/>
    <w:uiPriority w:val="99"/>
    <w:unhideWhenUsed/>
    <w:rsid w:val="000D70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D7023"/>
    <w:rPr>
      <w:sz w:val="18"/>
      <w:szCs w:val="18"/>
    </w:rPr>
  </w:style>
  <w:style w:type="paragraph" w:styleId="a5">
    <w:name w:val="footer"/>
    <w:basedOn w:val="a"/>
    <w:link w:val="Char1"/>
    <w:uiPriority w:val="99"/>
    <w:unhideWhenUsed/>
    <w:rsid w:val="000D7023"/>
    <w:pPr>
      <w:tabs>
        <w:tab w:val="center" w:pos="4153"/>
        <w:tab w:val="right" w:pos="8306"/>
      </w:tabs>
      <w:snapToGrid w:val="0"/>
      <w:jc w:val="left"/>
    </w:pPr>
    <w:rPr>
      <w:sz w:val="18"/>
      <w:szCs w:val="18"/>
    </w:rPr>
  </w:style>
  <w:style w:type="character" w:customStyle="1" w:styleId="Char1">
    <w:name w:val="页脚 Char"/>
    <w:basedOn w:val="a0"/>
    <w:link w:val="a5"/>
    <w:uiPriority w:val="99"/>
    <w:rsid w:val="000D7023"/>
    <w:rPr>
      <w:sz w:val="18"/>
      <w:szCs w:val="18"/>
    </w:rPr>
  </w:style>
  <w:style w:type="table" w:styleId="a6">
    <w:name w:val="Table Grid"/>
    <w:basedOn w:val="a1"/>
    <w:uiPriority w:val="59"/>
    <w:rsid w:val="00AA1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AA1B98"/>
    <w:rPr>
      <w:sz w:val="21"/>
      <w:szCs w:val="21"/>
    </w:rPr>
  </w:style>
  <w:style w:type="paragraph" w:styleId="a8">
    <w:name w:val="annotation text"/>
    <w:basedOn w:val="a"/>
    <w:link w:val="Char2"/>
    <w:uiPriority w:val="99"/>
    <w:semiHidden/>
    <w:unhideWhenUsed/>
    <w:rsid w:val="00AA1B98"/>
    <w:pPr>
      <w:jc w:val="left"/>
    </w:pPr>
  </w:style>
  <w:style w:type="character" w:customStyle="1" w:styleId="Char2">
    <w:name w:val="批注文字 Char"/>
    <w:basedOn w:val="a0"/>
    <w:link w:val="a8"/>
    <w:uiPriority w:val="99"/>
    <w:semiHidden/>
    <w:rsid w:val="00AA1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B35"/>
    <w:pPr>
      <w:widowControl w:val="0"/>
      <w:jc w:val="both"/>
    </w:pPr>
  </w:style>
  <w:style w:type="paragraph" w:styleId="1">
    <w:name w:val="heading 1"/>
    <w:basedOn w:val="a"/>
    <w:next w:val="a"/>
    <w:link w:val="1Char"/>
    <w:uiPriority w:val="9"/>
    <w:qFormat/>
    <w:rsid w:val="00054B35"/>
    <w:pPr>
      <w:keepNext/>
      <w:keepLines/>
      <w:spacing w:before="340" w:after="330" w:line="576" w:lineRule="auto"/>
      <w:outlineLvl w:val="0"/>
    </w:pPr>
    <w:rPr>
      <w:rFonts w:eastAsia="宋体" w:cs="宋体"/>
      <w:b/>
      <w:bCs/>
      <w:kern w:val="44"/>
      <w:sz w:val="44"/>
      <w:szCs w:val="44"/>
    </w:rPr>
  </w:style>
  <w:style w:type="paragraph" w:styleId="3">
    <w:name w:val="heading 3"/>
    <w:basedOn w:val="a"/>
    <w:next w:val="a"/>
    <w:link w:val="3Char"/>
    <w:uiPriority w:val="9"/>
    <w:semiHidden/>
    <w:unhideWhenUsed/>
    <w:qFormat/>
    <w:rsid w:val="00054B35"/>
    <w:pPr>
      <w:keepNext/>
      <w:keepLines/>
      <w:spacing w:before="260" w:after="260" w:line="415" w:lineRule="auto"/>
      <w:outlineLvl w:val="2"/>
    </w:pPr>
    <w:rPr>
      <w:rFonts w:eastAsia="宋体"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4B35"/>
    <w:rPr>
      <w:rFonts w:eastAsia="宋体" w:cs="宋体"/>
      <w:b/>
      <w:bCs/>
      <w:kern w:val="44"/>
      <w:sz w:val="44"/>
      <w:szCs w:val="44"/>
    </w:rPr>
  </w:style>
  <w:style w:type="character" w:customStyle="1" w:styleId="3Char">
    <w:name w:val="标题 3 Char"/>
    <w:basedOn w:val="a0"/>
    <w:link w:val="3"/>
    <w:uiPriority w:val="9"/>
    <w:semiHidden/>
    <w:rsid w:val="00054B35"/>
    <w:rPr>
      <w:rFonts w:eastAsia="宋体" w:cs="宋体"/>
      <w:b/>
      <w:bCs/>
      <w:sz w:val="32"/>
      <w:szCs w:val="32"/>
    </w:rPr>
  </w:style>
  <w:style w:type="paragraph" w:styleId="a3">
    <w:name w:val="Balloon Text"/>
    <w:basedOn w:val="a"/>
    <w:link w:val="Char"/>
    <w:uiPriority w:val="99"/>
    <w:semiHidden/>
    <w:unhideWhenUsed/>
    <w:rsid w:val="006A4C5D"/>
    <w:rPr>
      <w:sz w:val="18"/>
      <w:szCs w:val="18"/>
    </w:rPr>
  </w:style>
  <w:style w:type="character" w:customStyle="1" w:styleId="Char">
    <w:name w:val="批注框文本 Char"/>
    <w:basedOn w:val="a0"/>
    <w:link w:val="a3"/>
    <w:uiPriority w:val="99"/>
    <w:semiHidden/>
    <w:rsid w:val="006A4C5D"/>
    <w:rPr>
      <w:sz w:val="18"/>
      <w:szCs w:val="18"/>
    </w:rPr>
  </w:style>
  <w:style w:type="paragraph" w:styleId="a4">
    <w:name w:val="header"/>
    <w:basedOn w:val="a"/>
    <w:link w:val="Char0"/>
    <w:uiPriority w:val="99"/>
    <w:unhideWhenUsed/>
    <w:rsid w:val="000D70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D7023"/>
    <w:rPr>
      <w:sz w:val="18"/>
      <w:szCs w:val="18"/>
    </w:rPr>
  </w:style>
  <w:style w:type="paragraph" w:styleId="a5">
    <w:name w:val="footer"/>
    <w:basedOn w:val="a"/>
    <w:link w:val="Char1"/>
    <w:uiPriority w:val="99"/>
    <w:unhideWhenUsed/>
    <w:rsid w:val="000D7023"/>
    <w:pPr>
      <w:tabs>
        <w:tab w:val="center" w:pos="4153"/>
        <w:tab w:val="right" w:pos="8306"/>
      </w:tabs>
      <w:snapToGrid w:val="0"/>
      <w:jc w:val="left"/>
    </w:pPr>
    <w:rPr>
      <w:sz w:val="18"/>
      <w:szCs w:val="18"/>
    </w:rPr>
  </w:style>
  <w:style w:type="character" w:customStyle="1" w:styleId="Char1">
    <w:name w:val="页脚 Char"/>
    <w:basedOn w:val="a0"/>
    <w:link w:val="a5"/>
    <w:uiPriority w:val="99"/>
    <w:rsid w:val="000D7023"/>
    <w:rPr>
      <w:sz w:val="18"/>
      <w:szCs w:val="18"/>
    </w:rPr>
  </w:style>
  <w:style w:type="table" w:styleId="a6">
    <w:name w:val="Table Grid"/>
    <w:basedOn w:val="a1"/>
    <w:uiPriority w:val="59"/>
    <w:rsid w:val="00AA1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AA1B98"/>
    <w:rPr>
      <w:sz w:val="21"/>
      <w:szCs w:val="21"/>
    </w:rPr>
  </w:style>
  <w:style w:type="paragraph" w:styleId="a8">
    <w:name w:val="annotation text"/>
    <w:basedOn w:val="a"/>
    <w:link w:val="Char2"/>
    <w:uiPriority w:val="99"/>
    <w:semiHidden/>
    <w:unhideWhenUsed/>
    <w:rsid w:val="00AA1B98"/>
    <w:pPr>
      <w:jc w:val="left"/>
    </w:pPr>
  </w:style>
  <w:style w:type="character" w:customStyle="1" w:styleId="Char2">
    <w:name w:val="批注文字 Char"/>
    <w:basedOn w:val="a0"/>
    <w:link w:val="a8"/>
    <w:uiPriority w:val="99"/>
    <w:semiHidden/>
    <w:rsid w:val="00AA1B98"/>
  </w:style>
</w:styles>
</file>

<file path=word/webSettings.xml><?xml version="1.0" encoding="utf-8"?>
<w:webSettings xmlns:r="http://schemas.openxmlformats.org/officeDocument/2006/relationships" xmlns:w="http://schemas.openxmlformats.org/wordprocessingml/2006/main">
  <w:divs>
    <w:div w:id="11785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E2F1E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8DBB7-A5D3-4833-A659-332430F0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ChenDaoxu</dc:creator>
  <cp:lastModifiedBy>李贵宝</cp:lastModifiedBy>
  <cp:revision>4</cp:revision>
  <dcterms:created xsi:type="dcterms:W3CDTF">2015-03-16T00:22:00Z</dcterms:created>
  <dcterms:modified xsi:type="dcterms:W3CDTF">2015-03-16T00:30:00Z</dcterms:modified>
</cp:coreProperties>
</file>